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7A2D17" w14:textId="63D2E05A" w:rsidR="0073288E" w:rsidRPr="008B764D" w:rsidRDefault="0073288E" w:rsidP="0073288E">
      <w:pPr>
        <w:rPr>
          <w:rFonts w:ascii="Arial Narrow" w:hAnsi="Arial Narrow"/>
        </w:rPr>
      </w:pPr>
    </w:p>
    <w:p w14:paraId="2FB9EAE9" w14:textId="77777777" w:rsidR="0073288E" w:rsidRPr="008B764D" w:rsidRDefault="0073288E" w:rsidP="0073288E">
      <w:pPr>
        <w:rPr>
          <w:rFonts w:ascii="Arial Narrow" w:hAnsi="Arial Narrow"/>
        </w:rPr>
      </w:pPr>
    </w:p>
    <w:p w14:paraId="6066B615" w14:textId="77777777" w:rsidR="0073288E" w:rsidRPr="008B764D" w:rsidRDefault="0073288E" w:rsidP="0073288E">
      <w:pPr>
        <w:rPr>
          <w:rFonts w:ascii="Arial Narrow" w:hAnsi="Arial Narrow"/>
        </w:rPr>
      </w:pPr>
    </w:p>
    <w:p w14:paraId="7AB2BE03" w14:textId="77777777" w:rsidR="00B7340B" w:rsidRPr="008B764D" w:rsidRDefault="00B7340B" w:rsidP="00B7340B">
      <w:pPr>
        <w:rPr>
          <w:rFonts w:ascii="Arial Narrow" w:hAnsi="Arial Narrow" w:cs="Arial"/>
        </w:rPr>
      </w:pPr>
    </w:p>
    <w:p w14:paraId="36306F2E" w14:textId="0BE10C25" w:rsidR="00B7340B" w:rsidRPr="00AB1241" w:rsidRDefault="00B7340B" w:rsidP="00B7340B">
      <w:pPr>
        <w:jc w:val="center"/>
        <w:rPr>
          <w:rFonts w:ascii="Arial Narrow" w:hAnsi="Arial Narrow" w:cs="Arial"/>
          <w:b/>
          <w:sz w:val="56"/>
          <w:szCs w:val="56"/>
        </w:rPr>
      </w:pPr>
      <w:r w:rsidRPr="00AB1241">
        <w:rPr>
          <w:rFonts w:ascii="Arial Narrow" w:hAnsi="Arial Narrow" w:cs="Arial"/>
          <w:b/>
          <w:sz w:val="56"/>
          <w:szCs w:val="56"/>
        </w:rPr>
        <w:t xml:space="preserve">PROTOCOLO DE ENTREGA DE </w:t>
      </w:r>
      <w:r w:rsidR="00BF49A6">
        <w:rPr>
          <w:rFonts w:ascii="Arial Narrow" w:hAnsi="Arial Narrow" w:cs="Arial"/>
          <w:b/>
          <w:sz w:val="56"/>
          <w:szCs w:val="56"/>
        </w:rPr>
        <w:t>FORMULAS LACTEAS</w:t>
      </w:r>
    </w:p>
    <w:p w14:paraId="7B25F560" w14:textId="77777777" w:rsidR="00B7340B" w:rsidRPr="00AB1241" w:rsidRDefault="00B7340B" w:rsidP="00B7340B">
      <w:pPr>
        <w:jc w:val="center"/>
        <w:rPr>
          <w:rFonts w:ascii="Arial Narrow" w:hAnsi="Arial Narrow" w:cs="Arial"/>
          <w:b/>
          <w:sz w:val="56"/>
          <w:szCs w:val="56"/>
        </w:rPr>
      </w:pPr>
    </w:p>
    <w:p w14:paraId="780A1034" w14:textId="55D159A7" w:rsidR="00B7340B" w:rsidRPr="00AB1241" w:rsidRDefault="005E43D1" w:rsidP="00B7340B">
      <w:pPr>
        <w:jc w:val="center"/>
        <w:rPr>
          <w:rFonts w:ascii="Arial Narrow" w:hAnsi="Arial Narrow"/>
          <w:noProof/>
          <w:sz w:val="56"/>
          <w:szCs w:val="56"/>
          <w:lang w:eastAsia="es-CO"/>
        </w:rPr>
      </w:pPr>
      <w:r w:rsidRPr="005E43D1">
        <w:rPr>
          <w:rFonts w:ascii="Arial Narrow" w:hAnsi="Arial Narrow" w:cs="Tahoma"/>
          <w:b/>
          <w:sz w:val="56"/>
          <w:szCs w:val="56"/>
        </w:rPr>
        <w:t xml:space="preserve">DOLCE ROMA CATERING Y SERVICES S.A.S. </w:t>
      </w:r>
    </w:p>
    <w:p w14:paraId="0F55E0B6" w14:textId="36D3C6A0" w:rsidR="00B7340B" w:rsidRPr="008B764D" w:rsidRDefault="005E43D1" w:rsidP="00B7340B">
      <w:pPr>
        <w:jc w:val="center"/>
        <w:rPr>
          <w:rFonts w:ascii="Arial Narrow" w:hAnsi="Arial Narrow"/>
          <w:noProof/>
          <w:lang w:eastAsia="es-CO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577BE11" wp14:editId="153471E0">
            <wp:simplePos x="0" y="0"/>
            <wp:positionH relativeFrom="column">
              <wp:posOffset>1607127</wp:posOffset>
            </wp:positionH>
            <wp:positionV relativeFrom="paragraph">
              <wp:posOffset>200025</wp:posOffset>
            </wp:positionV>
            <wp:extent cx="2798619" cy="1256146"/>
            <wp:effectExtent l="0" t="0" r="0" b="1270"/>
            <wp:wrapTight wrapText="bothSides">
              <wp:wrapPolygon edited="0">
                <wp:start x="0" y="0"/>
                <wp:lineTo x="0" y="21403"/>
                <wp:lineTo x="21468" y="21403"/>
                <wp:lineTo x="21468" y="0"/>
                <wp:lineTo x="0" y="0"/>
              </wp:wrapPolygon>
            </wp:wrapTight>
            <wp:docPr id="1" name="Imagen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1"/>
                    <pic:cNvPicPr>
                      <a:picLocks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8619" cy="12561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EBBEB8" w14:textId="641B2333" w:rsidR="00B7340B" w:rsidRPr="008B764D" w:rsidRDefault="00B7340B" w:rsidP="00B7340B">
      <w:pPr>
        <w:jc w:val="center"/>
        <w:rPr>
          <w:rFonts w:ascii="Arial Narrow" w:hAnsi="Arial Narrow" w:cs="Arial"/>
          <w:b/>
        </w:rPr>
      </w:pPr>
    </w:p>
    <w:p w14:paraId="2BF5D3AF" w14:textId="5F643871" w:rsidR="0073288E" w:rsidRPr="008B764D" w:rsidRDefault="0073288E" w:rsidP="0073288E">
      <w:pPr>
        <w:rPr>
          <w:rFonts w:ascii="Arial Narrow" w:hAnsi="Arial Narrow"/>
        </w:rPr>
      </w:pPr>
    </w:p>
    <w:p w14:paraId="22D627B6" w14:textId="6C700AA4" w:rsidR="00943926" w:rsidRPr="008B764D" w:rsidRDefault="0073288E" w:rsidP="0073288E">
      <w:pPr>
        <w:tabs>
          <w:tab w:val="left" w:pos="3240"/>
        </w:tabs>
        <w:rPr>
          <w:rFonts w:ascii="Arial Narrow" w:hAnsi="Arial Narrow"/>
        </w:rPr>
      </w:pPr>
      <w:r w:rsidRPr="008B764D">
        <w:rPr>
          <w:rFonts w:ascii="Arial Narrow" w:hAnsi="Arial Narrow"/>
        </w:rPr>
        <w:tab/>
      </w:r>
    </w:p>
    <w:p w14:paraId="01A162FA" w14:textId="208A4D07" w:rsidR="00B7340B" w:rsidRPr="008B764D" w:rsidRDefault="00B7340B" w:rsidP="0073288E">
      <w:pPr>
        <w:tabs>
          <w:tab w:val="left" w:pos="3240"/>
        </w:tabs>
        <w:rPr>
          <w:rFonts w:ascii="Arial Narrow" w:hAnsi="Arial Narrow"/>
        </w:rPr>
      </w:pPr>
    </w:p>
    <w:p w14:paraId="2FB5C488" w14:textId="30C561EB" w:rsidR="00B7340B" w:rsidRPr="008B764D" w:rsidRDefault="00B7340B" w:rsidP="0073288E">
      <w:pPr>
        <w:tabs>
          <w:tab w:val="left" w:pos="3240"/>
        </w:tabs>
        <w:rPr>
          <w:rFonts w:ascii="Arial Narrow" w:hAnsi="Arial Narrow"/>
        </w:rPr>
      </w:pPr>
    </w:p>
    <w:p w14:paraId="205F064C" w14:textId="5B69464A" w:rsidR="00344B73" w:rsidRDefault="00344B73" w:rsidP="0073288E">
      <w:pPr>
        <w:tabs>
          <w:tab w:val="left" w:pos="3240"/>
        </w:tabs>
        <w:rPr>
          <w:rFonts w:ascii="Arial Narrow" w:hAnsi="Arial Narrow"/>
          <w:b/>
        </w:rPr>
      </w:pPr>
    </w:p>
    <w:p w14:paraId="70BA70ED" w14:textId="03BF9E5C" w:rsidR="005E43D1" w:rsidRDefault="005E43D1" w:rsidP="0073288E">
      <w:pPr>
        <w:tabs>
          <w:tab w:val="left" w:pos="3240"/>
        </w:tabs>
        <w:rPr>
          <w:rFonts w:ascii="Arial Narrow" w:hAnsi="Arial Narrow"/>
          <w:b/>
        </w:rPr>
      </w:pPr>
    </w:p>
    <w:p w14:paraId="692AEB4A" w14:textId="2E9154BE" w:rsidR="005E43D1" w:rsidRDefault="005E43D1" w:rsidP="0073288E">
      <w:pPr>
        <w:tabs>
          <w:tab w:val="left" w:pos="3240"/>
        </w:tabs>
        <w:rPr>
          <w:rFonts w:ascii="Arial Narrow" w:hAnsi="Arial Narrow"/>
          <w:b/>
        </w:rPr>
      </w:pPr>
    </w:p>
    <w:p w14:paraId="186CD537" w14:textId="223C70CE" w:rsidR="005E43D1" w:rsidRDefault="005E43D1" w:rsidP="0073288E">
      <w:pPr>
        <w:tabs>
          <w:tab w:val="left" w:pos="3240"/>
        </w:tabs>
        <w:rPr>
          <w:rFonts w:ascii="Arial Narrow" w:hAnsi="Arial Narrow"/>
          <w:b/>
        </w:rPr>
      </w:pPr>
    </w:p>
    <w:p w14:paraId="03C04FCE" w14:textId="03C23176" w:rsidR="005E43D1" w:rsidRDefault="005E43D1" w:rsidP="0073288E">
      <w:pPr>
        <w:tabs>
          <w:tab w:val="left" w:pos="3240"/>
        </w:tabs>
        <w:rPr>
          <w:rFonts w:ascii="Arial Narrow" w:hAnsi="Arial Narrow"/>
          <w:b/>
        </w:rPr>
      </w:pPr>
    </w:p>
    <w:p w14:paraId="4BF02201" w14:textId="56556BA9" w:rsidR="005E43D1" w:rsidRDefault="005E43D1" w:rsidP="0073288E">
      <w:pPr>
        <w:tabs>
          <w:tab w:val="left" w:pos="3240"/>
        </w:tabs>
        <w:rPr>
          <w:rFonts w:ascii="Arial Narrow" w:hAnsi="Arial Narrow"/>
          <w:b/>
        </w:rPr>
      </w:pPr>
    </w:p>
    <w:p w14:paraId="2610106E" w14:textId="77777777" w:rsidR="005E43D1" w:rsidRDefault="005E43D1" w:rsidP="0073288E">
      <w:pPr>
        <w:tabs>
          <w:tab w:val="left" w:pos="3240"/>
        </w:tabs>
        <w:rPr>
          <w:rFonts w:ascii="Arial Narrow" w:hAnsi="Arial Narrow"/>
          <w:b/>
        </w:rPr>
      </w:pPr>
    </w:p>
    <w:p w14:paraId="074F0815" w14:textId="20A2CB54" w:rsidR="00B7340B" w:rsidRPr="008B764D" w:rsidRDefault="00B7340B" w:rsidP="0073288E">
      <w:pPr>
        <w:tabs>
          <w:tab w:val="left" w:pos="3240"/>
        </w:tabs>
        <w:rPr>
          <w:rFonts w:ascii="Arial Narrow" w:hAnsi="Arial Narrow"/>
          <w:b/>
        </w:rPr>
      </w:pPr>
      <w:r w:rsidRPr="008B764D">
        <w:rPr>
          <w:rFonts w:ascii="Arial Narrow" w:hAnsi="Arial Narrow"/>
          <w:b/>
        </w:rPr>
        <w:t>OBJETIVO</w:t>
      </w:r>
    </w:p>
    <w:p w14:paraId="0555360E" w14:textId="0A07AA04" w:rsidR="00BF49A6" w:rsidRDefault="00B7340B" w:rsidP="00B7340B">
      <w:pPr>
        <w:tabs>
          <w:tab w:val="left" w:pos="1515"/>
        </w:tabs>
        <w:rPr>
          <w:rFonts w:ascii="Arial Narrow" w:hAnsi="Arial Narrow"/>
        </w:rPr>
      </w:pPr>
      <w:r w:rsidRPr="008B764D">
        <w:rPr>
          <w:rFonts w:ascii="Arial Narrow" w:hAnsi="Arial Narrow"/>
        </w:rPr>
        <w:t>Determinar la manera de realizar</w:t>
      </w:r>
      <w:r w:rsidR="00BF49A6">
        <w:rPr>
          <w:rFonts w:ascii="Arial Narrow" w:hAnsi="Arial Narrow"/>
        </w:rPr>
        <w:t xml:space="preserve"> y </w:t>
      </w:r>
      <w:r w:rsidR="009C60DF">
        <w:rPr>
          <w:rFonts w:ascii="Arial Narrow" w:hAnsi="Arial Narrow"/>
        </w:rPr>
        <w:t xml:space="preserve">asegurar </w:t>
      </w:r>
      <w:r w:rsidR="00BF49A6" w:rsidRPr="00BF49A6">
        <w:rPr>
          <w:rFonts w:ascii="Arial Narrow" w:hAnsi="Arial Narrow"/>
        </w:rPr>
        <w:t>una preparación  correcta  y adecuada  de las fórmulas  lácteas, con el fin de que estas aporten  una contribución  válida para el  mantenimiento</w:t>
      </w:r>
      <w:r w:rsidR="00BF49A6">
        <w:rPr>
          <w:rFonts w:ascii="Arial Narrow" w:hAnsi="Arial Narrow"/>
        </w:rPr>
        <w:t xml:space="preserve"> </w:t>
      </w:r>
      <w:r w:rsidR="00BF49A6" w:rsidRPr="00BF49A6">
        <w:rPr>
          <w:rFonts w:ascii="Arial Narrow" w:hAnsi="Arial Narrow"/>
        </w:rPr>
        <w:t>y la promoción  de la salud del niño.</w:t>
      </w:r>
    </w:p>
    <w:p w14:paraId="7FB0054D" w14:textId="162ADC61" w:rsidR="00724FF0" w:rsidRPr="008B764D" w:rsidRDefault="00724FF0" w:rsidP="00B7340B">
      <w:pPr>
        <w:tabs>
          <w:tab w:val="left" w:pos="1515"/>
        </w:tabs>
        <w:rPr>
          <w:rFonts w:ascii="Arial Narrow" w:hAnsi="Arial Narrow"/>
          <w:b/>
        </w:rPr>
      </w:pPr>
      <w:r w:rsidRPr="008B764D">
        <w:rPr>
          <w:rFonts w:ascii="Arial Narrow" w:hAnsi="Arial Narrow"/>
          <w:b/>
        </w:rPr>
        <w:t>ALCANCE</w:t>
      </w:r>
    </w:p>
    <w:p w14:paraId="6972281A" w14:textId="77777777" w:rsidR="00996B95" w:rsidRDefault="00996B95" w:rsidP="00996B95">
      <w:pPr>
        <w:tabs>
          <w:tab w:val="left" w:pos="1515"/>
        </w:tabs>
        <w:spacing w:after="0"/>
        <w:rPr>
          <w:rFonts w:ascii="Arial Narrow" w:hAnsi="Arial Narrow"/>
          <w:b/>
        </w:rPr>
      </w:pPr>
    </w:p>
    <w:p w14:paraId="38F41A0A" w14:textId="5168AEAC" w:rsidR="00BF49A6" w:rsidRPr="009C60DF" w:rsidRDefault="00BF49A6" w:rsidP="00BF49A6">
      <w:pPr>
        <w:tabs>
          <w:tab w:val="left" w:pos="1515"/>
        </w:tabs>
        <w:rPr>
          <w:rFonts w:ascii="Arial Narrow" w:hAnsi="Arial Narrow"/>
          <w:b/>
        </w:rPr>
      </w:pPr>
      <w:r w:rsidRPr="00BF49A6">
        <w:rPr>
          <w:rFonts w:ascii="Arial Narrow" w:hAnsi="Arial Narrow"/>
          <w:b/>
        </w:rPr>
        <w:t>LACTARIO  Y SALA DE EXTRACCION  DE LECHE MATERNA</w:t>
      </w:r>
    </w:p>
    <w:p w14:paraId="6437E035" w14:textId="5BC951F2" w:rsidR="00BF49A6" w:rsidRPr="00BF49A6" w:rsidRDefault="00BF49A6" w:rsidP="00BF49A6">
      <w:pPr>
        <w:tabs>
          <w:tab w:val="left" w:pos="1515"/>
        </w:tabs>
        <w:rPr>
          <w:rFonts w:ascii="Arial Narrow" w:hAnsi="Arial Narrow"/>
        </w:rPr>
      </w:pPr>
      <w:r w:rsidRPr="00BF49A6">
        <w:rPr>
          <w:rFonts w:ascii="Arial Narrow" w:hAnsi="Arial Narrow"/>
        </w:rPr>
        <w:t>El lactario  es una unidad de apoyo  hospitalario  dependiente   del servicio  de nutrición,  donde se preparan  leches en polvo comerciales  para ser distribuidas.   El Banco de Leche Humana  (BLH} y/o Salas  de extracción de leche materna  recolecta y almacena  la leche de madres donantes o de aquellas  que tienen hijos hospitalizados;   en ambos  escenarios  son suministradas  a neonatos  y lactantes</w:t>
      </w:r>
      <w:r>
        <w:rPr>
          <w:rFonts w:ascii="Arial Narrow" w:hAnsi="Arial Narrow"/>
        </w:rPr>
        <w:t>.</w:t>
      </w:r>
    </w:p>
    <w:p w14:paraId="4EA1355C" w14:textId="7A7D5F54" w:rsidR="00BF49A6" w:rsidRDefault="00BF49A6" w:rsidP="00BF49A6">
      <w:pPr>
        <w:tabs>
          <w:tab w:val="left" w:pos="1515"/>
        </w:tabs>
        <w:rPr>
          <w:rFonts w:ascii="Arial Narrow" w:hAnsi="Arial Narrow"/>
        </w:rPr>
      </w:pPr>
      <w:r w:rsidRPr="00BF49A6">
        <w:rPr>
          <w:rFonts w:ascii="Arial Narrow" w:hAnsi="Arial Narrow"/>
        </w:rPr>
        <w:t>El lactario  es el ambiente  físico  hospitalario  destinado  a la higiene,  preparación  y distribución  de fórmulas  lácteas,  destinados  a la alimentación   de los  recién  nacidos  o lactantes  ;   su función principal  se desarrolla  "cuando la lactancia  materna  no es posible,  por lo que debe utilizarse las fórmulas adaptadas cuya composición está regulada según directrices de diversos  organismos internacionales".</w:t>
      </w:r>
    </w:p>
    <w:p w14:paraId="3A3D9581" w14:textId="4A84E951" w:rsidR="00C73044" w:rsidRPr="00C73044" w:rsidRDefault="00C73044" w:rsidP="00C73044">
      <w:pPr>
        <w:tabs>
          <w:tab w:val="left" w:pos="1515"/>
        </w:tabs>
        <w:rPr>
          <w:rFonts w:ascii="Arial Narrow" w:hAnsi="Arial Narrow"/>
          <w:b/>
        </w:rPr>
      </w:pPr>
      <w:r w:rsidRPr="00C73044">
        <w:rPr>
          <w:rFonts w:ascii="Arial Narrow" w:hAnsi="Arial Narrow"/>
          <w:b/>
        </w:rPr>
        <w:t xml:space="preserve">ASPECTOS A TENER EN CUENTA </w:t>
      </w:r>
    </w:p>
    <w:p w14:paraId="679D3C25" w14:textId="77777777" w:rsidR="00C73044" w:rsidRPr="000A1BF7" w:rsidRDefault="00C73044" w:rsidP="00C73044">
      <w:pPr>
        <w:tabs>
          <w:tab w:val="left" w:pos="1515"/>
        </w:tabs>
        <w:rPr>
          <w:rFonts w:ascii="Arial Narrow" w:hAnsi="Arial Narrow"/>
          <w:b/>
        </w:rPr>
      </w:pPr>
      <w:r w:rsidRPr="000A1BF7">
        <w:rPr>
          <w:rFonts w:ascii="Arial Narrow" w:hAnsi="Arial Narrow"/>
          <w:b/>
        </w:rPr>
        <w:t>Planta física</w:t>
      </w:r>
      <w:r w:rsidRPr="000A1BF7">
        <w:rPr>
          <w:rFonts w:ascii="Arial Narrow" w:hAnsi="Arial Narrow"/>
          <w:b/>
        </w:rPr>
        <w:tab/>
      </w:r>
    </w:p>
    <w:p w14:paraId="3763D886" w14:textId="434F7F7E" w:rsidR="00C73044" w:rsidRDefault="00C73044" w:rsidP="00C73044">
      <w:pPr>
        <w:tabs>
          <w:tab w:val="left" w:pos="1515"/>
        </w:tabs>
        <w:rPr>
          <w:rFonts w:ascii="Arial Narrow" w:hAnsi="Arial Narrow"/>
        </w:rPr>
      </w:pPr>
      <w:r w:rsidRPr="00C73044">
        <w:rPr>
          <w:rFonts w:ascii="Arial Narrow" w:hAnsi="Arial Narrow"/>
        </w:rPr>
        <w:t>Espacio físico independiente y aislado del tráfico normal hospita</w:t>
      </w:r>
      <w:r>
        <w:rPr>
          <w:rFonts w:ascii="Arial Narrow" w:hAnsi="Arial Narrow"/>
        </w:rPr>
        <w:t xml:space="preserve">lario.  Debe estar dividido en </w:t>
      </w:r>
      <w:r w:rsidRPr="00C73044">
        <w:rPr>
          <w:rFonts w:ascii="Arial Narrow" w:hAnsi="Arial Narrow"/>
        </w:rPr>
        <w:t>áreas delimitadas  de acuerdo a sus fun</w:t>
      </w:r>
      <w:r>
        <w:rPr>
          <w:rFonts w:ascii="Arial Narrow" w:hAnsi="Arial Narrow"/>
        </w:rPr>
        <w:t xml:space="preserve">ciones. Importante el manejo de </w:t>
      </w:r>
      <w:r w:rsidRPr="00C73044">
        <w:rPr>
          <w:rFonts w:ascii="Arial Narrow" w:hAnsi="Arial Narrow"/>
        </w:rPr>
        <w:t>Aire ambiental artificial mediante filtros.</w:t>
      </w:r>
    </w:p>
    <w:p w14:paraId="5BDACCC7" w14:textId="6F3A8793" w:rsidR="00C73044" w:rsidRPr="000A1BF7" w:rsidRDefault="000A1BF7" w:rsidP="00C73044">
      <w:pPr>
        <w:tabs>
          <w:tab w:val="left" w:pos="1515"/>
        </w:tabs>
        <w:rPr>
          <w:rFonts w:ascii="Arial Narrow" w:hAnsi="Arial Narrow"/>
          <w:b/>
        </w:rPr>
      </w:pPr>
      <w:r w:rsidRPr="000A1BF7">
        <w:rPr>
          <w:rFonts w:ascii="Arial Narrow" w:hAnsi="Arial Narrow"/>
          <w:b/>
        </w:rPr>
        <w:t>Equipos</w:t>
      </w:r>
    </w:p>
    <w:p w14:paraId="7C18D090" w14:textId="20051328" w:rsidR="000A1BF7" w:rsidRPr="000A1BF7" w:rsidRDefault="000A1BF7" w:rsidP="000A1BF7">
      <w:pPr>
        <w:tabs>
          <w:tab w:val="left" w:pos="1515"/>
        </w:tabs>
        <w:rPr>
          <w:rFonts w:ascii="Arial Narrow" w:hAnsi="Arial Narrow"/>
        </w:rPr>
      </w:pPr>
      <w:r w:rsidRPr="000A1BF7">
        <w:rPr>
          <w:rFonts w:ascii="Arial Narrow" w:hAnsi="Arial Narrow"/>
        </w:rPr>
        <w:t>Para  dar cumplimiento   a las actividades específicas de lavado y desinfección de biberones con tapa o frascos de vidrio, se requiere d</w:t>
      </w:r>
      <w:r>
        <w:rPr>
          <w:rFonts w:ascii="Arial Narrow" w:hAnsi="Arial Narrow"/>
        </w:rPr>
        <w:t xml:space="preserve">e utensilios que lo faciliten y </w:t>
      </w:r>
      <w:r w:rsidRPr="000A1BF7">
        <w:rPr>
          <w:rFonts w:ascii="Arial Narrow" w:hAnsi="Arial Narrow"/>
        </w:rPr>
        <w:t>un au</w:t>
      </w:r>
      <w:r>
        <w:rPr>
          <w:rFonts w:ascii="Arial Narrow" w:hAnsi="Arial Narrow"/>
        </w:rPr>
        <w:t>toclave para la esterilización.</w:t>
      </w:r>
    </w:p>
    <w:p w14:paraId="08691C80" w14:textId="7BE20F88" w:rsidR="000A1BF7" w:rsidRPr="000A1BF7" w:rsidRDefault="000A1BF7" w:rsidP="000A1BF7">
      <w:pPr>
        <w:tabs>
          <w:tab w:val="left" w:pos="1515"/>
        </w:tabs>
        <w:rPr>
          <w:rFonts w:ascii="Arial Narrow" w:hAnsi="Arial Narrow"/>
        </w:rPr>
      </w:pPr>
      <w:r w:rsidRPr="000A1BF7">
        <w:rPr>
          <w:rFonts w:ascii="Arial Narrow" w:hAnsi="Arial Narrow"/>
        </w:rPr>
        <w:t>-La reconstitución de fórmulas en polvo, necesita de una batidor</w:t>
      </w:r>
      <w:r>
        <w:rPr>
          <w:rFonts w:ascii="Arial Narrow" w:hAnsi="Arial Narrow"/>
        </w:rPr>
        <w:t>a y en ocasiones una licuadora.</w:t>
      </w:r>
    </w:p>
    <w:p w14:paraId="4B570ADC" w14:textId="0EDEC122" w:rsidR="000A1BF7" w:rsidRPr="000A1BF7" w:rsidRDefault="000A1BF7" w:rsidP="000A1BF7">
      <w:pPr>
        <w:tabs>
          <w:tab w:val="left" w:pos="1515"/>
        </w:tabs>
        <w:rPr>
          <w:rFonts w:ascii="Arial Narrow" w:hAnsi="Arial Narrow"/>
        </w:rPr>
      </w:pPr>
      <w:r w:rsidRPr="000A1BF7">
        <w:rPr>
          <w:rFonts w:ascii="Arial Narrow" w:hAnsi="Arial Narrow"/>
        </w:rPr>
        <w:t>-Para la conservación en frío se deberán utilizar neveras par</w:t>
      </w:r>
      <w:r>
        <w:rPr>
          <w:rFonts w:ascii="Arial Narrow" w:hAnsi="Arial Narrow"/>
        </w:rPr>
        <w:t>a refrigerar, no para congelar;</w:t>
      </w:r>
    </w:p>
    <w:p w14:paraId="4F59875F" w14:textId="5C5C140C" w:rsidR="000A1BF7" w:rsidRPr="000A1BF7" w:rsidRDefault="000A1BF7" w:rsidP="000A1BF7">
      <w:pPr>
        <w:tabs>
          <w:tab w:val="left" w:pos="1515"/>
        </w:tabs>
        <w:rPr>
          <w:rFonts w:ascii="Arial Narrow" w:hAnsi="Arial Narrow"/>
        </w:rPr>
      </w:pPr>
      <w:r w:rsidRPr="000A1BF7">
        <w:rPr>
          <w:rFonts w:ascii="Arial Narrow" w:hAnsi="Arial Narrow"/>
        </w:rPr>
        <w:t>-Para el calentamiento   de fórmulas preparadas se puede realizar mediante el baño de maría, por lo que se requiere  de una estufa</w:t>
      </w:r>
      <w:r>
        <w:rPr>
          <w:rFonts w:ascii="Arial Narrow" w:hAnsi="Arial Narrow"/>
        </w:rPr>
        <w:t xml:space="preserve"> eléctrica o se podría utilizar el autoclave.</w:t>
      </w:r>
    </w:p>
    <w:p w14:paraId="33701767" w14:textId="1E2FD0DA" w:rsidR="000A1BF7" w:rsidRDefault="000A1BF7" w:rsidP="000A1BF7">
      <w:pPr>
        <w:tabs>
          <w:tab w:val="left" w:pos="1515"/>
        </w:tabs>
        <w:rPr>
          <w:rFonts w:ascii="Arial Narrow" w:hAnsi="Arial Narrow"/>
        </w:rPr>
      </w:pPr>
      <w:r w:rsidRPr="000A1BF7">
        <w:rPr>
          <w:rFonts w:ascii="Arial Narrow" w:hAnsi="Arial Narrow"/>
        </w:rPr>
        <w:t>-Para el transporte se requieren carritos transportadores o contenedores isotérmicos.</w:t>
      </w:r>
    </w:p>
    <w:p w14:paraId="5DF26469" w14:textId="3955BCBC" w:rsidR="006E7429" w:rsidRPr="006E7429" w:rsidRDefault="006E7429" w:rsidP="006E7429">
      <w:pPr>
        <w:tabs>
          <w:tab w:val="left" w:pos="1515"/>
        </w:tabs>
        <w:rPr>
          <w:rFonts w:ascii="Arial Narrow" w:hAnsi="Arial Narrow"/>
          <w:b/>
        </w:rPr>
      </w:pPr>
      <w:r w:rsidRPr="006E7429">
        <w:rPr>
          <w:rFonts w:ascii="Arial Narrow" w:hAnsi="Arial Narrow"/>
          <w:b/>
        </w:rPr>
        <w:t>Rotulación del envase</w:t>
      </w:r>
    </w:p>
    <w:p w14:paraId="2B6BED8C" w14:textId="2B9AF1D4" w:rsidR="006E7429" w:rsidRDefault="006E7429" w:rsidP="006E7429">
      <w:pPr>
        <w:tabs>
          <w:tab w:val="left" w:pos="1515"/>
        </w:tabs>
        <w:rPr>
          <w:rFonts w:ascii="Arial Narrow" w:hAnsi="Arial Narrow"/>
        </w:rPr>
      </w:pPr>
      <w:r w:rsidRPr="006E7429">
        <w:rPr>
          <w:rFonts w:ascii="Arial Narrow" w:hAnsi="Arial Narrow"/>
        </w:rPr>
        <w:t>De acuerdo  a tipo de fórmula</w:t>
      </w:r>
      <w:r>
        <w:rPr>
          <w:rFonts w:ascii="Arial Narrow" w:hAnsi="Arial Narrow"/>
        </w:rPr>
        <w:t xml:space="preserve"> </w:t>
      </w:r>
      <w:r w:rsidRPr="006E7429">
        <w:rPr>
          <w:rFonts w:ascii="Arial Narrow" w:hAnsi="Arial Narrow"/>
        </w:rPr>
        <w:t>normal (de inicio,</w:t>
      </w:r>
      <w:r>
        <w:rPr>
          <w:rFonts w:ascii="Arial Narrow" w:hAnsi="Arial Narrow"/>
        </w:rPr>
        <w:t xml:space="preserve"> </w:t>
      </w:r>
      <w:r w:rsidRPr="006E7429">
        <w:rPr>
          <w:rFonts w:ascii="Arial Narrow" w:hAnsi="Arial Narrow"/>
        </w:rPr>
        <w:t>continuación y crecimiento**)</w:t>
      </w:r>
      <w:r>
        <w:rPr>
          <w:rFonts w:ascii="Arial Narrow" w:hAnsi="Arial Narrow"/>
        </w:rPr>
        <w:t xml:space="preserve"> </w:t>
      </w:r>
      <w:r w:rsidRPr="006E7429">
        <w:rPr>
          <w:rFonts w:ascii="Arial Narrow" w:hAnsi="Arial Narrow"/>
        </w:rPr>
        <w:t>o terapéutica</w:t>
      </w:r>
      <w:r>
        <w:rPr>
          <w:rFonts w:ascii="Arial Narrow" w:hAnsi="Arial Narrow"/>
        </w:rPr>
        <w:t xml:space="preserve"> Con nombre y apellido completo, numero de identificación, </w:t>
      </w:r>
      <w:r w:rsidRPr="006E7429">
        <w:rPr>
          <w:rFonts w:ascii="Arial Narrow" w:hAnsi="Arial Narrow"/>
        </w:rPr>
        <w:t>cama</w:t>
      </w:r>
    </w:p>
    <w:p w14:paraId="723C1AFE" w14:textId="5204D032" w:rsidR="006E7429" w:rsidRDefault="006E7429" w:rsidP="006E7429">
      <w:pPr>
        <w:tabs>
          <w:tab w:val="left" w:pos="1515"/>
        </w:tabs>
        <w:rPr>
          <w:rFonts w:ascii="Arial Narrow" w:hAnsi="Arial Narrow"/>
        </w:rPr>
      </w:pPr>
      <w:r>
        <w:rPr>
          <w:rFonts w:ascii="Arial Narrow" w:hAnsi="Arial Narrow"/>
        </w:rPr>
        <w:lastRenderedPageBreak/>
        <w:t>Formulas listas para consumo</w:t>
      </w:r>
    </w:p>
    <w:p w14:paraId="41305B34" w14:textId="28B163DD" w:rsidR="007529E6" w:rsidRDefault="006E7429" w:rsidP="007529E6">
      <w:pPr>
        <w:tabs>
          <w:tab w:val="left" w:pos="1515"/>
        </w:tabs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Las fórmulas listas para su consumo LPC Solamente se destapan en un área con condiciones estériles para ser reenvasadas en un biberón  sin chupo </w:t>
      </w:r>
      <w:r w:rsidRPr="006E7429">
        <w:rPr>
          <w:rFonts w:ascii="Arial Narrow" w:hAnsi="Arial Narrow"/>
        </w:rPr>
        <w:t>para ser distribuidas</w:t>
      </w:r>
      <w:r w:rsidR="0076688A">
        <w:rPr>
          <w:rFonts w:ascii="Arial Narrow" w:hAnsi="Arial Narrow"/>
        </w:rPr>
        <w:t xml:space="preserve"> en hospitalización, ya sea por sonda o directamente con cuchara al paciente </w:t>
      </w:r>
      <w:r w:rsidRPr="006E7429">
        <w:rPr>
          <w:rFonts w:ascii="Arial Narrow" w:hAnsi="Arial Narrow"/>
        </w:rPr>
        <w:t>pedi</w:t>
      </w:r>
      <w:r w:rsidR="0076688A">
        <w:rPr>
          <w:rFonts w:ascii="Arial Narrow" w:hAnsi="Arial Narrow"/>
        </w:rPr>
        <w:t>átr</w:t>
      </w:r>
      <w:r w:rsidR="007529E6">
        <w:rPr>
          <w:rFonts w:ascii="Arial Narrow" w:hAnsi="Arial Narrow"/>
        </w:rPr>
        <w:t>ico.  E</w:t>
      </w:r>
      <w:r w:rsidR="007529E6" w:rsidRPr="007529E6">
        <w:rPr>
          <w:rFonts w:ascii="Arial Narrow" w:hAnsi="Arial Narrow"/>
        </w:rPr>
        <w:t>sta fór</w:t>
      </w:r>
      <w:r w:rsidR="007529E6">
        <w:rPr>
          <w:rFonts w:ascii="Arial Narrow" w:hAnsi="Arial Narrow"/>
        </w:rPr>
        <w:t xml:space="preserve">mula destapada y no utilizada, </w:t>
      </w:r>
      <w:r w:rsidR="007529E6" w:rsidRPr="007529E6">
        <w:rPr>
          <w:rFonts w:ascii="Arial Narrow" w:hAnsi="Arial Narrow"/>
        </w:rPr>
        <w:t>debe ser</w:t>
      </w:r>
      <w:r w:rsidR="007529E6">
        <w:rPr>
          <w:rFonts w:ascii="Arial Narrow" w:hAnsi="Arial Narrow"/>
        </w:rPr>
        <w:t xml:space="preserve"> desechada</w:t>
      </w:r>
    </w:p>
    <w:p w14:paraId="3850DA12" w14:textId="733EC399" w:rsidR="007529E6" w:rsidRPr="007529E6" w:rsidRDefault="007529E6" w:rsidP="007529E6">
      <w:pPr>
        <w:tabs>
          <w:tab w:val="left" w:pos="1515"/>
        </w:tabs>
        <w:jc w:val="both"/>
        <w:rPr>
          <w:rFonts w:ascii="Arial Narrow" w:hAnsi="Arial Narrow"/>
          <w:b/>
        </w:rPr>
      </w:pPr>
      <w:r w:rsidRPr="007529E6">
        <w:rPr>
          <w:rFonts w:ascii="Arial Narrow" w:hAnsi="Arial Narrow"/>
          <w:b/>
        </w:rPr>
        <w:t>Conservación y almacenamiento</w:t>
      </w:r>
    </w:p>
    <w:p w14:paraId="7259B035" w14:textId="77777777" w:rsidR="007529E6" w:rsidRDefault="007529E6" w:rsidP="007529E6">
      <w:pPr>
        <w:tabs>
          <w:tab w:val="left" w:pos="1515"/>
        </w:tabs>
        <w:jc w:val="both"/>
        <w:rPr>
          <w:rFonts w:ascii="Arial Narrow" w:hAnsi="Arial Narrow"/>
        </w:rPr>
      </w:pPr>
      <w:r w:rsidRPr="007529E6">
        <w:rPr>
          <w:rFonts w:ascii="Arial Narrow" w:hAnsi="Arial Narrow"/>
        </w:rPr>
        <w:t>Por  lo general  no se conservan y almacenan   porque  su producción  está  supeditada   a l</w:t>
      </w:r>
      <w:r>
        <w:rPr>
          <w:rFonts w:ascii="Arial Narrow" w:hAnsi="Arial Narrow"/>
        </w:rPr>
        <w:t xml:space="preserve">a solicitud  realizada  por las </w:t>
      </w:r>
      <w:r w:rsidRPr="007529E6">
        <w:rPr>
          <w:rFonts w:ascii="Arial Narrow" w:hAnsi="Arial Narrow"/>
        </w:rPr>
        <w:t xml:space="preserve">unidades  de hospitalización. </w:t>
      </w:r>
    </w:p>
    <w:p w14:paraId="49E2C0F6" w14:textId="2CA5F172" w:rsidR="007529E6" w:rsidRDefault="007529E6" w:rsidP="007529E6">
      <w:pPr>
        <w:tabs>
          <w:tab w:val="left" w:pos="1515"/>
        </w:tabs>
        <w:jc w:val="both"/>
        <w:rPr>
          <w:rFonts w:ascii="Arial Narrow" w:hAnsi="Arial Narrow"/>
        </w:rPr>
      </w:pPr>
      <w:r w:rsidRPr="007529E6">
        <w:rPr>
          <w:rFonts w:ascii="Arial Narrow" w:hAnsi="Arial Narrow"/>
        </w:rPr>
        <w:t>Cuando  no se cuenta  con suficiente  personal  para esta actividad,   se almacenan refrigeradas   entr</w:t>
      </w:r>
      <w:r>
        <w:rPr>
          <w:rFonts w:ascii="Arial Narrow" w:hAnsi="Arial Narrow"/>
        </w:rPr>
        <w:t xml:space="preserve">e  O  y 4° C.  Se requiere   </w:t>
      </w:r>
      <w:r w:rsidRPr="007529E6">
        <w:rPr>
          <w:rFonts w:ascii="Arial Narrow" w:hAnsi="Arial Narrow"/>
        </w:rPr>
        <w:t>conservar  la cadena de frío.</w:t>
      </w:r>
    </w:p>
    <w:p w14:paraId="3C324AB9" w14:textId="588E0C19" w:rsidR="007529E6" w:rsidRPr="007529E6" w:rsidRDefault="007529E6" w:rsidP="007529E6">
      <w:pPr>
        <w:tabs>
          <w:tab w:val="left" w:pos="1515"/>
        </w:tabs>
        <w:jc w:val="both"/>
        <w:rPr>
          <w:rFonts w:ascii="Arial Narrow" w:hAnsi="Arial Narrow"/>
          <w:b/>
        </w:rPr>
      </w:pPr>
      <w:r w:rsidRPr="007529E6">
        <w:rPr>
          <w:rFonts w:ascii="Arial Narrow" w:hAnsi="Arial Narrow"/>
          <w:b/>
        </w:rPr>
        <w:t>SALAS  DE EXTRACCIÓN   DE LECHE  MATERNA</w:t>
      </w:r>
    </w:p>
    <w:p w14:paraId="7E88DD50" w14:textId="48283AEA" w:rsidR="007529E6" w:rsidRPr="007529E6" w:rsidRDefault="007529E6" w:rsidP="007529E6">
      <w:pPr>
        <w:tabs>
          <w:tab w:val="left" w:pos="1515"/>
        </w:tabs>
        <w:jc w:val="both"/>
        <w:rPr>
          <w:rFonts w:ascii="Arial Narrow" w:hAnsi="Arial Narrow"/>
        </w:rPr>
      </w:pPr>
      <w:r w:rsidRPr="007529E6">
        <w:rPr>
          <w:rFonts w:ascii="Arial Narrow" w:hAnsi="Arial Narrow"/>
        </w:rPr>
        <w:t>La salas de extr</w:t>
      </w:r>
      <w:r>
        <w:rPr>
          <w:rFonts w:ascii="Arial Narrow" w:hAnsi="Arial Narrow"/>
        </w:rPr>
        <w:t xml:space="preserve">acción </w:t>
      </w:r>
      <w:r w:rsidRPr="007529E6">
        <w:rPr>
          <w:rFonts w:ascii="Arial Narrow" w:hAnsi="Arial Narrow"/>
        </w:rPr>
        <w:t xml:space="preserve">de </w:t>
      </w:r>
      <w:r>
        <w:rPr>
          <w:rFonts w:ascii="Arial Narrow" w:hAnsi="Arial Narrow"/>
        </w:rPr>
        <w:t>leche  materna debe contar con:</w:t>
      </w:r>
    </w:p>
    <w:p w14:paraId="6CACA89A" w14:textId="60BAEFC1" w:rsidR="007529E6" w:rsidRPr="007529E6" w:rsidRDefault="007529E6" w:rsidP="007529E6">
      <w:pPr>
        <w:tabs>
          <w:tab w:val="left" w:pos="1515"/>
        </w:tabs>
        <w:jc w:val="both"/>
        <w:rPr>
          <w:rFonts w:ascii="Arial Narrow" w:hAnsi="Arial Narrow"/>
        </w:rPr>
      </w:pPr>
      <w:r w:rsidRPr="007529E6">
        <w:rPr>
          <w:rFonts w:ascii="Arial Narrow" w:hAnsi="Arial Narrow"/>
          <w:b/>
        </w:rPr>
        <w:t>Personal:</w:t>
      </w:r>
      <w:r>
        <w:rPr>
          <w:rFonts w:ascii="Arial Narrow" w:hAnsi="Arial Narrow"/>
        </w:rPr>
        <w:t xml:space="preserve"> </w:t>
      </w:r>
      <w:r w:rsidRPr="007529E6">
        <w:rPr>
          <w:rFonts w:ascii="Arial Narrow" w:hAnsi="Arial Narrow"/>
        </w:rPr>
        <w:t xml:space="preserve">Auxiliares   de enfermería   con capacitación    en la estrategia   IAMII  y </w:t>
      </w:r>
      <w:r>
        <w:rPr>
          <w:rFonts w:ascii="Arial Narrow" w:hAnsi="Arial Narrow"/>
        </w:rPr>
        <w:t xml:space="preserve"> técnica  de extracción  manual</w:t>
      </w:r>
    </w:p>
    <w:p w14:paraId="36CD2058" w14:textId="304DA1BA" w:rsidR="007529E6" w:rsidRPr="007529E6" w:rsidRDefault="007529E6" w:rsidP="007529E6">
      <w:pPr>
        <w:tabs>
          <w:tab w:val="left" w:pos="1515"/>
        </w:tabs>
        <w:jc w:val="both"/>
        <w:rPr>
          <w:rFonts w:ascii="Arial Narrow" w:hAnsi="Arial Narrow"/>
          <w:b/>
        </w:rPr>
      </w:pPr>
      <w:r w:rsidRPr="007529E6">
        <w:rPr>
          <w:rFonts w:ascii="Arial Narrow" w:hAnsi="Arial Narrow"/>
          <w:b/>
        </w:rPr>
        <w:t>Insumos:</w:t>
      </w:r>
    </w:p>
    <w:p w14:paraId="5A92170A" w14:textId="77777777" w:rsidR="007529E6" w:rsidRDefault="007529E6" w:rsidP="007529E6">
      <w:pPr>
        <w:tabs>
          <w:tab w:val="left" w:pos="1515"/>
        </w:tabs>
        <w:jc w:val="both"/>
        <w:rPr>
          <w:rFonts w:ascii="Arial Narrow" w:hAnsi="Arial Narrow"/>
        </w:rPr>
      </w:pPr>
      <w:r>
        <w:rPr>
          <w:rFonts w:ascii="Arial Narrow" w:hAnsi="Arial Narrow"/>
        </w:rPr>
        <w:t>Autoclave  para esterilización.</w:t>
      </w:r>
    </w:p>
    <w:p w14:paraId="500093EB" w14:textId="5E040073" w:rsidR="007529E6" w:rsidRPr="007529E6" w:rsidRDefault="007529E6" w:rsidP="007529E6">
      <w:pPr>
        <w:tabs>
          <w:tab w:val="left" w:pos="1515"/>
        </w:tabs>
        <w:jc w:val="both"/>
        <w:rPr>
          <w:rFonts w:ascii="Arial Narrow" w:hAnsi="Arial Narrow"/>
        </w:rPr>
      </w:pPr>
      <w:r w:rsidRPr="007529E6">
        <w:rPr>
          <w:rFonts w:ascii="Arial Narrow" w:hAnsi="Arial Narrow"/>
        </w:rPr>
        <w:t>Extractor   eléctrico   doble  o individual   teniendo  encuenta  las diferentes  tallas.</w:t>
      </w:r>
    </w:p>
    <w:p w14:paraId="218C793F" w14:textId="77777777" w:rsidR="007529E6" w:rsidRDefault="007529E6" w:rsidP="007529E6">
      <w:pPr>
        <w:tabs>
          <w:tab w:val="left" w:pos="1515"/>
        </w:tabs>
        <w:jc w:val="both"/>
        <w:rPr>
          <w:rFonts w:ascii="Arial Narrow" w:hAnsi="Arial Narrow"/>
        </w:rPr>
      </w:pPr>
      <w:r w:rsidRPr="007529E6">
        <w:rPr>
          <w:rFonts w:ascii="Arial Narrow" w:hAnsi="Arial Narrow"/>
        </w:rPr>
        <w:t xml:space="preserve">Sillas  con espaldar  y apoyabrazos  de material   de fácil  limpieza  y desinfección. </w:t>
      </w:r>
    </w:p>
    <w:p w14:paraId="2629C065" w14:textId="3FD6767D" w:rsidR="007529E6" w:rsidRPr="007529E6" w:rsidRDefault="007529E6" w:rsidP="007529E6">
      <w:pPr>
        <w:tabs>
          <w:tab w:val="left" w:pos="1515"/>
        </w:tabs>
        <w:jc w:val="both"/>
        <w:rPr>
          <w:rFonts w:ascii="Arial Narrow" w:hAnsi="Arial Narrow"/>
        </w:rPr>
      </w:pPr>
      <w:r w:rsidRPr="007529E6">
        <w:rPr>
          <w:rFonts w:ascii="Arial Narrow" w:hAnsi="Arial Narrow"/>
        </w:rPr>
        <w:t>Caneca plástica  con tapa de accionamiento  no manual.</w:t>
      </w:r>
    </w:p>
    <w:p w14:paraId="2AC6B557" w14:textId="73AFBB61" w:rsidR="007529E6" w:rsidRPr="007529E6" w:rsidRDefault="007529E6" w:rsidP="007529E6">
      <w:pPr>
        <w:tabs>
          <w:tab w:val="left" w:pos="1515"/>
        </w:tabs>
        <w:jc w:val="both"/>
        <w:rPr>
          <w:rFonts w:ascii="Arial Narrow" w:hAnsi="Arial Narrow"/>
        </w:rPr>
      </w:pPr>
      <w:r w:rsidRPr="007529E6">
        <w:rPr>
          <w:rFonts w:ascii="Arial Narrow" w:hAnsi="Arial Narrow"/>
        </w:rPr>
        <w:t>Toallas  de papel.</w:t>
      </w:r>
    </w:p>
    <w:p w14:paraId="76D316CA" w14:textId="41F4713F" w:rsidR="007529E6" w:rsidRPr="007529E6" w:rsidRDefault="007529E6" w:rsidP="007529E6">
      <w:pPr>
        <w:tabs>
          <w:tab w:val="left" w:pos="1515"/>
        </w:tabs>
        <w:jc w:val="both"/>
        <w:rPr>
          <w:rFonts w:ascii="Arial Narrow" w:hAnsi="Arial Narrow"/>
        </w:rPr>
      </w:pPr>
      <w:r w:rsidRPr="007529E6">
        <w:rPr>
          <w:rFonts w:ascii="Arial Narrow" w:hAnsi="Arial Narrow"/>
        </w:rPr>
        <w:t xml:space="preserve"> Frascos  de vidrio  con tapa de pasta</w:t>
      </w:r>
    </w:p>
    <w:p w14:paraId="7D4CC291" w14:textId="443EDD34" w:rsidR="007529E6" w:rsidRPr="007529E6" w:rsidRDefault="007529E6" w:rsidP="007529E6">
      <w:pPr>
        <w:tabs>
          <w:tab w:val="left" w:pos="1515"/>
        </w:tabs>
        <w:jc w:val="both"/>
        <w:rPr>
          <w:rFonts w:ascii="Arial Narrow" w:hAnsi="Arial Narrow"/>
        </w:rPr>
      </w:pPr>
      <w:r w:rsidRPr="007529E6">
        <w:rPr>
          <w:rFonts w:ascii="Arial Narrow" w:hAnsi="Arial Narrow"/>
        </w:rPr>
        <w:t>Cinta  de enmascarar  o rótulos  adhesivos,   para marcar  frascos.</w:t>
      </w:r>
    </w:p>
    <w:p w14:paraId="49B50077" w14:textId="1CDFADDE" w:rsidR="007529E6" w:rsidRPr="007529E6" w:rsidRDefault="007529E6" w:rsidP="007529E6">
      <w:pPr>
        <w:tabs>
          <w:tab w:val="left" w:pos="1515"/>
        </w:tabs>
        <w:jc w:val="both"/>
        <w:rPr>
          <w:rFonts w:ascii="Arial Narrow" w:hAnsi="Arial Narrow"/>
        </w:rPr>
      </w:pPr>
      <w:r w:rsidRPr="007529E6">
        <w:rPr>
          <w:rFonts w:ascii="Arial Narrow" w:hAnsi="Arial Narrow"/>
        </w:rPr>
        <w:t>Bolígrafo  o marcador indeleble.</w:t>
      </w:r>
    </w:p>
    <w:p w14:paraId="09ADF149" w14:textId="58B250D9" w:rsidR="007529E6" w:rsidRPr="007529E6" w:rsidRDefault="007529E6" w:rsidP="007529E6">
      <w:pPr>
        <w:tabs>
          <w:tab w:val="left" w:pos="1515"/>
        </w:tabs>
        <w:jc w:val="both"/>
        <w:rPr>
          <w:rFonts w:ascii="Arial Narrow" w:hAnsi="Arial Narrow"/>
        </w:rPr>
      </w:pPr>
      <w:r w:rsidRPr="007529E6">
        <w:rPr>
          <w:rFonts w:ascii="Arial Narrow" w:hAnsi="Arial Narrow"/>
        </w:rPr>
        <w:t>Jabón  líquido  para  manos.</w:t>
      </w:r>
    </w:p>
    <w:p w14:paraId="33D89650" w14:textId="77777777" w:rsidR="007529E6" w:rsidRDefault="007529E6" w:rsidP="007529E6">
      <w:pPr>
        <w:tabs>
          <w:tab w:val="left" w:pos="1515"/>
        </w:tabs>
        <w:jc w:val="both"/>
        <w:rPr>
          <w:rFonts w:ascii="Arial Narrow" w:hAnsi="Arial Narrow"/>
        </w:rPr>
      </w:pPr>
      <w:r w:rsidRPr="007529E6">
        <w:rPr>
          <w:rFonts w:ascii="Arial Narrow" w:hAnsi="Arial Narrow"/>
        </w:rPr>
        <w:t>Bolsas  para residuos  sólidos.</w:t>
      </w:r>
    </w:p>
    <w:p w14:paraId="154F13FF" w14:textId="1A6BC7B1" w:rsidR="007529E6" w:rsidRPr="007529E6" w:rsidRDefault="007529E6" w:rsidP="007529E6">
      <w:pPr>
        <w:tabs>
          <w:tab w:val="left" w:pos="1515"/>
        </w:tabs>
        <w:jc w:val="both"/>
        <w:rPr>
          <w:rFonts w:ascii="Arial Narrow" w:hAnsi="Arial Narrow"/>
          <w:b/>
        </w:rPr>
      </w:pPr>
      <w:r w:rsidRPr="007529E6">
        <w:rPr>
          <w:rFonts w:ascii="Arial Narrow" w:hAnsi="Arial Narrow"/>
          <w:b/>
        </w:rPr>
        <w:t>Control  y registro:</w:t>
      </w:r>
    </w:p>
    <w:p w14:paraId="3B19DC52" w14:textId="00295A99" w:rsidR="007529E6" w:rsidRPr="007529E6" w:rsidRDefault="007529E6" w:rsidP="007529E6">
      <w:pPr>
        <w:tabs>
          <w:tab w:val="left" w:pos="1515"/>
        </w:tabs>
        <w:jc w:val="both"/>
        <w:rPr>
          <w:rFonts w:ascii="Arial Narrow" w:hAnsi="Arial Narrow"/>
        </w:rPr>
      </w:pPr>
      <w:r w:rsidRPr="007529E6">
        <w:rPr>
          <w:rFonts w:ascii="Arial Narrow" w:hAnsi="Arial Narrow"/>
        </w:rPr>
        <w:t xml:space="preserve"> Instructivo    donde  se describa  el proceso de limpieza  y desinfección   del espacio,  equipos  y utensilios  donde  se especifique  sustancias utilizadas,   concentraciones,   formas de uso,  frecuencia, responsable  y se describa  el procedimiento.</w:t>
      </w:r>
    </w:p>
    <w:p w14:paraId="40A77EC1" w14:textId="77777777" w:rsidR="007529E6" w:rsidRDefault="007529E6" w:rsidP="007529E6">
      <w:pPr>
        <w:tabs>
          <w:tab w:val="left" w:pos="1515"/>
        </w:tabs>
        <w:jc w:val="both"/>
        <w:rPr>
          <w:rFonts w:ascii="Arial Narrow" w:hAnsi="Arial Narrow"/>
        </w:rPr>
      </w:pPr>
      <w:r w:rsidRPr="007529E6">
        <w:rPr>
          <w:rFonts w:ascii="Arial Narrow" w:hAnsi="Arial Narrow"/>
        </w:rPr>
        <w:lastRenderedPageBreak/>
        <w:t xml:space="preserve">Formato   de registro  diario  de limpieza   y desinfección  el cual debe ser diligenciado   después   que  el personal </w:t>
      </w:r>
      <w:r>
        <w:rPr>
          <w:rFonts w:ascii="Arial Narrow" w:hAnsi="Arial Narrow"/>
        </w:rPr>
        <w:t xml:space="preserve"> realice  dichas  actividades. </w:t>
      </w:r>
    </w:p>
    <w:p w14:paraId="120E5B96" w14:textId="1077027F" w:rsidR="007529E6" w:rsidRPr="007529E6" w:rsidRDefault="007529E6" w:rsidP="007529E6">
      <w:pPr>
        <w:tabs>
          <w:tab w:val="left" w:pos="1515"/>
        </w:tabs>
        <w:jc w:val="both"/>
        <w:rPr>
          <w:rFonts w:ascii="Arial Narrow" w:hAnsi="Arial Narrow"/>
        </w:rPr>
      </w:pPr>
      <w:r w:rsidRPr="007529E6">
        <w:rPr>
          <w:rFonts w:ascii="Arial Narrow" w:hAnsi="Arial Narrow"/>
        </w:rPr>
        <w:t xml:space="preserve"> Instructivo  para el registro de temperaturas  que incluya,  responsable   y frecuencia,   la cual  debe ser tomada dos  veces  al día a intervalos   regulares   y comprobar   su exactitud.   La temperatura   de refrigeración   debe  ser entre  3 y 5 grados  centígrados   y la temperatura   de congelación   minimo   a menos  3 grados  centígrados.</w:t>
      </w:r>
    </w:p>
    <w:p w14:paraId="31E1E41E" w14:textId="3DD40563" w:rsidR="007529E6" w:rsidRPr="007529E6" w:rsidRDefault="007529E6" w:rsidP="007529E6">
      <w:pPr>
        <w:tabs>
          <w:tab w:val="left" w:pos="1515"/>
        </w:tabs>
        <w:jc w:val="both"/>
        <w:rPr>
          <w:rFonts w:ascii="Arial Narrow" w:hAnsi="Arial Narrow"/>
        </w:rPr>
      </w:pPr>
      <w:r w:rsidRPr="007529E6">
        <w:rPr>
          <w:rFonts w:ascii="Arial Narrow" w:hAnsi="Arial Narrow"/>
        </w:rPr>
        <w:t>Registro  diario  de temperaturas.</w:t>
      </w:r>
    </w:p>
    <w:p w14:paraId="58996074" w14:textId="1622F922" w:rsidR="007529E6" w:rsidRPr="007529E6" w:rsidRDefault="007529E6" w:rsidP="007529E6">
      <w:pPr>
        <w:tabs>
          <w:tab w:val="left" w:pos="1515"/>
        </w:tabs>
        <w:jc w:val="both"/>
        <w:rPr>
          <w:rFonts w:ascii="Arial Narrow" w:hAnsi="Arial Narrow"/>
        </w:rPr>
      </w:pPr>
      <w:r w:rsidRPr="007529E6">
        <w:rPr>
          <w:rFonts w:ascii="Arial Narrow" w:hAnsi="Arial Narrow"/>
        </w:rPr>
        <w:t>Registro  diario  del uso de la sala por parte de las madres  lactantes,  el cual debe ser diligencia</w:t>
      </w:r>
      <w:r w:rsidR="00D21396">
        <w:rPr>
          <w:rFonts w:ascii="Arial Narrow" w:hAnsi="Arial Narrow"/>
        </w:rPr>
        <w:t>do  cada vez que sea utilizada.</w:t>
      </w:r>
    </w:p>
    <w:p w14:paraId="30D3B6FD" w14:textId="52E4D439" w:rsidR="007529E6" w:rsidRPr="007529E6" w:rsidRDefault="007529E6" w:rsidP="007529E6">
      <w:pPr>
        <w:tabs>
          <w:tab w:val="left" w:pos="1515"/>
        </w:tabs>
        <w:jc w:val="both"/>
        <w:rPr>
          <w:rFonts w:ascii="Arial Narrow" w:hAnsi="Arial Narrow"/>
        </w:rPr>
      </w:pPr>
      <w:r w:rsidRPr="007529E6">
        <w:rPr>
          <w:rFonts w:ascii="Arial Narrow" w:hAnsi="Arial Narrow"/>
        </w:rPr>
        <w:t>se debe tener</w:t>
      </w:r>
      <w:r>
        <w:rPr>
          <w:rFonts w:ascii="Arial Narrow" w:hAnsi="Arial Narrow"/>
        </w:rPr>
        <w:t xml:space="preserve"> </w:t>
      </w:r>
      <w:r w:rsidRPr="007529E6">
        <w:rPr>
          <w:rFonts w:ascii="Arial Narrow" w:hAnsi="Arial Narrow"/>
        </w:rPr>
        <w:t>en cuenta los siguientes</w:t>
      </w:r>
      <w:r>
        <w:rPr>
          <w:rFonts w:ascii="Arial Narrow" w:hAnsi="Arial Narrow"/>
        </w:rPr>
        <w:t xml:space="preserve"> </w:t>
      </w:r>
      <w:r w:rsidRPr="007529E6">
        <w:rPr>
          <w:rFonts w:ascii="Arial Narrow" w:hAnsi="Arial Narrow"/>
        </w:rPr>
        <w:t>consumos manejados</w:t>
      </w:r>
      <w:r>
        <w:rPr>
          <w:rFonts w:ascii="Arial Narrow" w:hAnsi="Arial Narrow"/>
        </w:rPr>
        <w:t xml:space="preserve"> </w:t>
      </w:r>
      <w:r w:rsidRPr="007529E6">
        <w:rPr>
          <w:rFonts w:ascii="Arial Narrow" w:hAnsi="Arial Narrow"/>
        </w:rPr>
        <w:t>en el Hospital</w:t>
      </w:r>
      <w:r>
        <w:rPr>
          <w:rFonts w:ascii="Arial Narrow" w:hAnsi="Arial Narrow"/>
        </w:rPr>
        <w:t xml:space="preserve"> Regional</w:t>
      </w:r>
      <w:r w:rsidR="00D21396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de la OrinoquíaE.S.E.</w:t>
      </w:r>
    </w:p>
    <w:p w14:paraId="161FE5B4" w14:textId="187BA779" w:rsidR="007529E6" w:rsidRDefault="007529E6" w:rsidP="007529E6">
      <w:pPr>
        <w:tabs>
          <w:tab w:val="left" w:pos="1515"/>
        </w:tabs>
        <w:jc w:val="both"/>
        <w:rPr>
          <w:rFonts w:ascii="Arial Narrow" w:hAnsi="Arial Narrow"/>
        </w:rPr>
      </w:pPr>
      <w:r w:rsidRPr="007529E6">
        <w:rPr>
          <w:rFonts w:ascii="Arial Narrow" w:hAnsi="Arial Narrow"/>
        </w:rPr>
        <w:t>Similac Total confort etapa 1</w:t>
      </w:r>
      <w:r>
        <w:rPr>
          <w:rFonts w:ascii="Arial Narrow" w:hAnsi="Arial Narrow"/>
        </w:rPr>
        <w:t xml:space="preserve">: </w:t>
      </w:r>
      <w:r w:rsidRPr="007529E6">
        <w:rPr>
          <w:rFonts w:ascii="Arial Narrow" w:hAnsi="Arial Narrow"/>
        </w:rPr>
        <w:t xml:space="preserve"> 12  latas mensuales </w:t>
      </w:r>
    </w:p>
    <w:p w14:paraId="7D14EC8E" w14:textId="77777777" w:rsidR="007529E6" w:rsidRDefault="007529E6" w:rsidP="007529E6">
      <w:pPr>
        <w:tabs>
          <w:tab w:val="left" w:pos="1515"/>
        </w:tabs>
        <w:jc w:val="both"/>
        <w:rPr>
          <w:rFonts w:ascii="Arial Narrow" w:hAnsi="Arial Narrow"/>
        </w:rPr>
      </w:pPr>
      <w:r w:rsidRPr="007529E6">
        <w:rPr>
          <w:rFonts w:ascii="Arial Narrow" w:hAnsi="Arial Narrow"/>
        </w:rPr>
        <w:t>Similac Total confort etapa 2</w:t>
      </w:r>
      <w:r>
        <w:rPr>
          <w:rFonts w:ascii="Arial Narrow" w:hAnsi="Arial Narrow"/>
        </w:rPr>
        <w:t xml:space="preserve">: </w:t>
      </w:r>
      <w:r w:rsidRPr="007529E6">
        <w:rPr>
          <w:rFonts w:ascii="Arial Narrow" w:hAnsi="Arial Narrow"/>
        </w:rPr>
        <w:t xml:space="preserve">12 latas mensuales </w:t>
      </w:r>
    </w:p>
    <w:p w14:paraId="451FCE1E" w14:textId="5C3BC9EA" w:rsidR="007529E6" w:rsidRPr="007529E6" w:rsidRDefault="0021480E" w:rsidP="007529E6">
      <w:pPr>
        <w:tabs>
          <w:tab w:val="left" w:pos="1515"/>
        </w:tabs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Similac etapa 2: </w:t>
      </w:r>
      <w:r w:rsidR="007529E6" w:rsidRPr="007529E6">
        <w:rPr>
          <w:rFonts w:ascii="Arial Narrow" w:hAnsi="Arial Narrow"/>
        </w:rPr>
        <w:t>12 cajas mensuales</w:t>
      </w:r>
    </w:p>
    <w:p w14:paraId="77B72D44" w14:textId="180E6992" w:rsidR="007529E6" w:rsidRPr="007529E6" w:rsidRDefault="007529E6" w:rsidP="007529E6">
      <w:pPr>
        <w:tabs>
          <w:tab w:val="left" w:pos="1515"/>
        </w:tabs>
        <w:jc w:val="both"/>
        <w:rPr>
          <w:rFonts w:ascii="Arial Narrow" w:hAnsi="Arial Narrow"/>
        </w:rPr>
      </w:pPr>
      <w:r w:rsidRPr="007529E6">
        <w:rPr>
          <w:rFonts w:ascii="Arial Narrow" w:hAnsi="Arial Narrow"/>
        </w:rPr>
        <w:t>Similac Neosure</w:t>
      </w:r>
      <w:r w:rsidR="0021480E">
        <w:rPr>
          <w:rFonts w:ascii="Arial Narrow" w:hAnsi="Arial Narrow"/>
        </w:rPr>
        <w:t>:</w:t>
      </w:r>
      <w:r>
        <w:rPr>
          <w:rFonts w:ascii="Arial Narrow" w:hAnsi="Arial Narrow"/>
        </w:rPr>
        <w:t xml:space="preserve"> 36 latas mensuales</w:t>
      </w:r>
    </w:p>
    <w:p w14:paraId="329651B8" w14:textId="7E7A872D" w:rsidR="007529E6" w:rsidRPr="007529E6" w:rsidRDefault="007529E6" w:rsidP="007529E6">
      <w:pPr>
        <w:tabs>
          <w:tab w:val="left" w:pos="1515"/>
        </w:tabs>
        <w:jc w:val="both"/>
        <w:rPr>
          <w:rFonts w:ascii="Arial Narrow" w:hAnsi="Arial Narrow"/>
        </w:rPr>
      </w:pPr>
      <w:r w:rsidRPr="007529E6">
        <w:rPr>
          <w:rFonts w:ascii="Arial Narrow" w:hAnsi="Arial Narrow"/>
        </w:rPr>
        <w:t>Similac sensitive sin lacto</w:t>
      </w:r>
      <w:r w:rsidR="0021480E">
        <w:rPr>
          <w:rFonts w:ascii="Arial Narrow" w:hAnsi="Arial Narrow"/>
        </w:rPr>
        <w:t>sa:</w:t>
      </w:r>
      <w:r>
        <w:rPr>
          <w:rFonts w:ascii="Arial Narrow" w:hAnsi="Arial Narrow"/>
        </w:rPr>
        <w:t xml:space="preserve"> 24 latas</w:t>
      </w:r>
    </w:p>
    <w:p w14:paraId="689AD931" w14:textId="24FC5B94" w:rsidR="007529E6" w:rsidRDefault="007529E6" w:rsidP="007529E6">
      <w:pPr>
        <w:tabs>
          <w:tab w:val="left" w:pos="1515"/>
        </w:tabs>
        <w:jc w:val="both"/>
        <w:rPr>
          <w:rFonts w:ascii="Arial Narrow" w:hAnsi="Arial Narrow"/>
        </w:rPr>
      </w:pPr>
      <w:r w:rsidRPr="007529E6">
        <w:rPr>
          <w:rFonts w:ascii="Arial Narrow" w:hAnsi="Arial Narrow"/>
        </w:rPr>
        <w:t xml:space="preserve">Alimentium </w:t>
      </w:r>
      <w:r w:rsidR="0021480E">
        <w:rPr>
          <w:rFonts w:ascii="Arial Narrow" w:hAnsi="Arial Narrow"/>
        </w:rPr>
        <w:t>:</w:t>
      </w:r>
      <w:r w:rsidRPr="007529E6">
        <w:rPr>
          <w:rFonts w:ascii="Arial Narrow" w:hAnsi="Arial Narrow"/>
        </w:rPr>
        <w:t xml:space="preserve">24 latas mensuales </w:t>
      </w:r>
    </w:p>
    <w:p w14:paraId="10A1132F" w14:textId="13E58231" w:rsidR="007529E6" w:rsidRDefault="007529E6" w:rsidP="007529E6">
      <w:pPr>
        <w:tabs>
          <w:tab w:val="left" w:pos="1515"/>
        </w:tabs>
        <w:jc w:val="both"/>
        <w:rPr>
          <w:rFonts w:ascii="Arial Narrow" w:hAnsi="Arial Narrow"/>
        </w:rPr>
      </w:pPr>
      <w:r w:rsidRPr="007529E6">
        <w:rPr>
          <w:rFonts w:ascii="Arial Narrow" w:hAnsi="Arial Narrow"/>
        </w:rPr>
        <w:t>Similac especial care 24 kcl</w:t>
      </w:r>
      <w:r w:rsidR="0021480E">
        <w:rPr>
          <w:rFonts w:ascii="Arial Narrow" w:hAnsi="Arial Narrow"/>
        </w:rPr>
        <w:t>:</w:t>
      </w:r>
      <w:r w:rsidRPr="007529E6">
        <w:rPr>
          <w:rFonts w:ascii="Arial Narrow" w:hAnsi="Arial Narrow"/>
        </w:rPr>
        <w:t xml:space="preserve">12 cajas mensuales </w:t>
      </w:r>
    </w:p>
    <w:p w14:paraId="61E96588" w14:textId="14CEF1A8" w:rsidR="007529E6" w:rsidRDefault="0021480E" w:rsidP="007529E6">
      <w:pPr>
        <w:tabs>
          <w:tab w:val="left" w:pos="1515"/>
        </w:tabs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Similac etapa 1 </w:t>
      </w:r>
      <w:r w:rsidR="007529E6" w:rsidRPr="007529E6">
        <w:rPr>
          <w:rFonts w:ascii="Arial Narrow" w:hAnsi="Arial Narrow"/>
        </w:rPr>
        <w:t xml:space="preserve"> liquida</w:t>
      </w:r>
      <w:r>
        <w:rPr>
          <w:rFonts w:ascii="Arial Narrow" w:hAnsi="Arial Narrow"/>
        </w:rPr>
        <w:t>:</w:t>
      </w:r>
      <w:r w:rsidR="007529E6" w:rsidRPr="007529E6">
        <w:rPr>
          <w:rFonts w:ascii="Arial Narrow" w:hAnsi="Arial Narrow"/>
        </w:rPr>
        <w:t xml:space="preserve"> 180 cajas mensuales </w:t>
      </w:r>
    </w:p>
    <w:p w14:paraId="341A1FE0" w14:textId="5DA7F213" w:rsidR="007529E6" w:rsidRPr="007529E6" w:rsidRDefault="0021480E" w:rsidP="007529E6">
      <w:pPr>
        <w:tabs>
          <w:tab w:val="left" w:pos="1515"/>
        </w:tabs>
        <w:jc w:val="both"/>
        <w:rPr>
          <w:rFonts w:ascii="Arial Narrow" w:hAnsi="Arial Narrow"/>
        </w:rPr>
      </w:pPr>
      <w:r>
        <w:rPr>
          <w:rFonts w:ascii="Arial Narrow" w:hAnsi="Arial Narrow"/>
        </w:rPr>
        <w:t>Similac anti reflujo:</w:t>
      </w:r>
      <w:r w:rsidR="007529E6">
        <w:rPr>
          <w:rFonts w:ascii="Arial Narrow" w:hAnsi="Arial Narrow"/>
        </w:rPr>
        <w:t>6 latas mensuales</w:t>
      </w:r>
    </w:p>
    <w:p w14:paraId="2CE58DB3" w14:textId="7CA27A10" w:rsidR="007529E6" w:rsidRPr="007529E6" w:rsidRDefault="007529E6" w:rsidP="007529E6">
      <w:pPr>
        <w:tabs>
          <w:tab w:val="left" w:pos="1515"/>
        </w:tabs>
        <w:jc w:val="both"/>
        <w:rPr>
          <w:rFonts w:ascii="Arial Narrow" w:hAnsi="Arial Narrow"/>
        </w:rPr>
      </w:pPr>
      <w:r w:rsidRPr="007529E6">
        <w:rPr>
          <w:rFonts w:ascii="Arial Narrow" w:hAnsi="Arial Narrow"/>
        </w:rPr>
        <w:t>Las formula especiales según requerimiento medico son :  (Fortini, lnfant</w:t>
      </w:r>
      <w:r w:rsidR="0021480E">
        <w:rPr>
          <w:rFonts w:ascii="Arial Narrow" w:hAnsi="Arial Narrow"/>
        </w:rPr>
        <w:t>rini) y demás según patologías.</w:t>
      </w:r>
    </w:p>
    <w:p w14:paraId="459FE7E9" w14:textId="25CCFEDA" w:rsidR="007529E6" w:rsidRPr="007529E6" w:rsidRDefault="007529E6" w:rsidP="007529E6">
      <w:pPr>
        <w:tabs>
          <w:tab w:val="left" w:pos="1515"/>
        </w:tabs>
        <w:jc w:val="both"/>
        <w:rPr>
          <w:rFonts w:ascii="Arial Narrow" w:hAnsi="Arial Narrow"/>
        </w:rPr>
      </w:pPr>
      <w:r>
        <w:rPr>
          <w:rFonts w:ascii="Arial Narrow" w:hAnsi="Arial Narrow"/>
        </w:rPr>
        <w:t>Nota:</w:t>
      </w:r>
    </w:p>
    <w:p w14:paraId="2404F595" w14:textId="22D72CDE" w:rsidR="007529E6" w:rsidRPr="007529E6" w:rsidRDefault="007529E6" w:rsidP="007529E6">
      <w:pPr>
        <w:tabs>
          <w:tab w:val="left" w:pos="1515"/>
        </w:tabs>
        <w:jc w:val="both"/>
        <w:rPr>
          <w:rFonts w:ascii="Arial Narrow" w:hAnsi="Arial Narrow"/>
        </w:rPr>
      </w:pPr>
      <w:r w:rsidRPr="007529E6">
        <w:rPr>
          <w:rFonts w:ascii="Arial Narrow" w:hAnsi="Arial Narrow"/>
        </w:rPr>
        <w:t xml:space="preserve">- Una vez   destapada la lata de la formula esta se debe sacar 5 días </w:t>
      </w:r>
      <w:r>
        <w:rPr>
          <w:rFonts w:ascii="Arial Narrow" w:hAnsi="Arial Narrow"/>
        </w:rPr>
        <w:t>antes del cumplimiento del mes.</w:t>
      </w:r>
    </w:p>
    <w:p w14:paraId="0A3BF237" w14:textId="59AB8F8E" w:rsidR="00074044" w:rsidRPr="00BF49A6" w:rsidRDefault="007529E6" w:rsidP="0021480E">
      <w:pPr>
        <w:tabs>
          <w:tab w:val="left" w:pos="1515"/>
        </w:tabs>
        <w:jc w:val="both"/>
        <w:rPr>
          <w:rFonts w:ascii="Arial Narrow" w:hAnsi="Arial Narrow"/>
        </w:rPr>
      </w:pPr>
      <w:r w:rsidRPr="007529E6">
        <w:rPr>
          <w:rFonts w:ascii="Arial Narrow" w:hAnsi="Arial Narrow"/>
        </w:rPr>
        <w:t xml:space="preserve">- Las cantidades descritas anteriormente, varían según flujo  de pacientes en diferentes meses del año. </w:t>
      </w:r>
    </w:p>
    <w:sectPr w:rsidR="00074044" w:rsidRPr="00BF49A6" w:rsidSect="005E43D1">
      <w:headerReference w:type="default" r:id="rId8"/>
      <w:footerReference w:type="default" r:id="rId9"/>
      <w:pgSz w:w="12240" w:h="15840"/>
      <w:pgMar w:top="1134" w:right="1134" w:bottom="1134" w:left="1134" w:header="696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8F56E1" w14:textId="77777777" w:rsidR="00FB5897" w:rsidRDefault="00FB5897" w:rsidP="00943926">
      <w:pPr>
        <w:spacing w:after="0" w:line="240" w:lineRule="auto"/>
      </w:pPr>
      <w:r>
        <w:separator/>
      </w:r>
    </w:p>
  </w:endnote>
  <w:endnote w:type="continuationSeparator" w:id="0">
    <w:p w14:paraId="3312BB2D" w14:textId="77777777" w:rsidR="00FB5897" w:rsidRDefault="00FB5897" w:rsidP="009439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yriad Pro">
    <w:altName w:val="Segoe UI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90B9B7" w14:textId="2E87DF70" w:rsidR="00D5323B" w:rsidRDefault="00D5323B" w:rsidP="00912DC7">
    <w:pPr>
      <w:spacing w:after="0"/>
      <w:jc w:val="center"/>
      <w:rPr>
        <w:rFonts w:ascii="Arial" w:hAnsi="Arial" w:cs="Arial"/>
      </w:rPr>
    </w:pPr>
    <w:r>
      <w:rPr>
        <w:rFonts w:ascii="Arial" w:hAnsi="Arial" w:cs="Arial"/>
        <w:noProof/>
        <w:lang w:eastAsia="es-CO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2544E32" wp14:editId="057B5039">
              <wp:simplePos x="0" y="0"/>
              <wp:positionH relativeFrom="column">
                <wp:posOffset>214630</wp:posOffset>
              </wp:positionH>
              <wp:positionV relativeFrom="paragraph">
                <wp:posOffset>114935</wp:posOffset>
              </wp:positionV>
              <wp:extent cx="6309360" cy="0"/>
              <wp:effectExtent l="0" t="0" r="34290" b="19050"/>
              <wp:wrapNone/>
              <wp:docPr id="2" name="Conector rec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09360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accent6"/>
                      </a:lnRef>
                      <a:fillRef idx="0">
                        <a:schemeClr val="accent6"/>
                      </a:fillRef>
                      <a:effectRef idx="2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dtdh="http://schemas.microsoft.com/office/word/2020/wordml/sdtdatahash">
          <w:pict>
            <v:line w14:anchorId="188B9AB4" id="Conector recto 2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.9pt,9.05pt" to="513.7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" strokecolor="#70ad47 [3209]" strokeweight="1.5pt">
              <v:stroke joinstyle="miter"/>
            </v:line>
          </w:pict>
        </mc:Fallback>
      </mc:AlternateContent>
    </w:r>
  </w:p>
  <w:p w14:paraId="34A0A899" w14:textId="6542F90C" w:rsidR="00F74A7C" w:rsidRPr="0021480E" w:rsidRDefault="0073288E" w:rsidP="0021480E">
    <w:pPr>
      <w:tabs>
        <w:tab w:val="center" w:pos="4550"/>
        <w:tab w:val="left" w:pos="5818"/>
      </w:tabs>
      <w:rPr>
        <w:color w:val="BF8F00" w:themeColor="accent4" w:themeShade="BF"/>
        <w:sz w:val="16"/>
        <w:szCs w:val="24"/>
      </w:rPr>
    </w:pPr>
    <w:r w:rsidRPr="00335C16">
      <w:rPr>
        <w:color w:val="BF8F00" w:themeColor="accent4" w:themeShade="BF"/>
        <w:spacing w:val="60"/>
        <w:sz w:val="16"/>
        <w:szCs w:val="24"/>
        <w:lang w:val="es-ES"/>
      </w:rPr>
      <w:t>Página</w:t>
    </w:r>
    <w:r w:rsidRPr="00335C16">
      <w:rPr>
        <w:color w:val="BF8F00" w:themeColor="accent4" w:themeShade="BF"/>
        <w:sz w:val="16"/>
        <w:szCs w:val="24"/>
        <w:lang w:val="es-ES"/>
      </w:rPr>
      <w:t xml:space="preserve"> </w:t>
    </w:r>
    <w:r w:rsidRPr="00335C16">
      <w:rPr>
        <w:color w:val="BF8F00" w:themeColor="accent4" w:themeShade="BF"/>
        <w:sz w:val="16"/>
        <w:szCs w:val="24"/>
      </w:rPr>
      <w:fldChar w:fldCharType="begin"/>
    </w:r>
    <w:r w:rsidRPr="00335C16">
      <w:rPr>
        <w:color w:val="BF8F00" w:themeColor="accent4" w:themeShade="BF"/>
        <w:sz w:val="16"/>
        <w:szCs w:val="24"/>
      </w:rPr>
      <w:instrText>PAGE   \* MERGEFORMAT</w:instrText>
    </w:r>
    <w:r w:rsidRPr="00335C16">
      <w:rPr>
        <w:color w:val="BF8F00" w:themeColor="accent4" w:themeShade="BF"/>
        <w:sz w:val="16"/>
        <w:szCs w:val="24"/>
      </w:rPr>
      <w:fldChar w:fldCharType="separate"/>
    </w:r>
    <w:r w:rsidR="00D21396" w:rsidRPr="00D21396">
      <w:rPr>
        <w:noProof/>
        <w:color w:val="BF8F00" w:themeColor="accent4" w:themeShade="BF"/>
        <w:sz w:val="16"/>
        <w:szCs w:val="24"/>
        <w:lang w:val="es-ES"/>
      </w:rPr>
      <w:t>4</w:t>
    </w:r>
    <w:r w:rsidRPr="00335C16">
      <w:rPr>
        <w:color w:val="BF8F00" w:themeColor="accent4" w:themeShade="BF"/>
        <w:sz w:val="16"/>
        <w:szCs w:val="24"/>
      </w:rPr>
      <w:fldChar w:fldCharType="end"/>
    </w:r>
    <w:r w:rsidRPr="00335C16">
      <w:rPr>
        <w:color w:val="BF8F00" w:themeColor="accent4" w:themeShade="BF"/>
        <w:sz w:val="16"/>
        <w:szCs w:val="24"/>
        <w:lang w:val="es-ES"/>
      </w:rPr>
      <w:t xml:space="preserve"> | </w:t>
    </w:r>
    <w:r w:rsidRPr="00335C16">
      <w:rPr>
        <w:color w:val="BF8F00" w:themeColor="accent4" w:themeShade="BF"/>
        <w:sz w:val="16"/>
        <w:szCs w:val="24"/>
      </w:rPr>
      <w:fldChar w:fldCharType="begin"/>
    </w:r>
    <w:r w:rsidRPr="00335C16">
      <w:rPr>
        <w:color w:val="BF8F00" w:themeColor="accent4" w:themeShade="BF"/>
        <w:sz w:val="16"/>
        <w:szCs w:val="24"/>
      </w:rPr>
      <w:instrText>NUMPAGES  \* Arabic  \* MERGEFORMAT</w:instrText>
    </w:r>
    <w:r w:rsidRPr="00335C16">
      <w:rPr>
        <w:color w:val="BF8F00" w:themeColor="accent4" w:themeShade="BF"/>
        <w:sz w:val="16"/>
        <w:szCs w:val="24"/>
      </w:rPr>
      <w:fldChar w:fldCharType="separate"/>
    </w:r>
    <w:r w:rsidR="00D21396" w:rsidRPr="00D21396">
      <w:rPr>
        <w:noProof/>
        <w:color w:val="BF8F00" w:themeColor="accent4" w:themeShade="BF"/>
        <w:sz w:val="16"/>
        <w:szCs w:val="24"/>
        <w:lang w:val="es-ES"/>
      </w:rPr>
      <w:t>4</w:t>
    </w:r>
    <w:r w:rsidRPr="00335C16">
      <w:rPr>
        <w:color w:val="BF8F00" w:themeColor="accent4" w:themeShade="BF"/>
        <w:sz w:val="16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32B4730" w14:textId="77777777" w:rsidR="00FB5897" w:rsidRDefault="00FB5897" w:rsidP="00943926">
      <w:pPr>
        <w:spacing w:after="0" w:line="240" w:lineRule="auto"/>
      </w:pPr>
      <w:r>
        <w:separator/>
      </w:r>
    </w:p>
  </w:footnote>
  <w:footnote w:type="continuationSeparator" w:id="0">
    <w:p w14:paraId="4663FC93" w14:textId="77777777" w:rsidR="00FB5897" w:rsidRDefault="00FB5897" w:rsidP="009439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364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237"/>
      <w:gridCol w:w="2842"/>
      <w:gridCol w:w="2854"/>
      <w:gridCol w:w="1186"/>
      <w:gridCol w:w="1568"/>
    </w:tblGrid>
    <w:tr w:rsidR="005E43D1" w:rsidRPr="005E43D1" w14:paraId="4577CE54" w14:textId="77777777" w:rsidTr="005E43D1">
      <w:trPr>
        <w:trHeight w:val="841"/>
        <w:jc w:val="center"/>
      </w:trPr>
      <w:tc>
        <w:tcPr>
          <w:tcW w:w="2234" w:type="dxa"/>
          <w:vMerge w:val="restart"/>
          <w:shd w:val="clear" w:color="auto" w:fill="auto"/>
          <w:vAlign w:val="center"/>
        </w:tcPr>
        <w:p w14:paraId="12425874" w14:textId="77777777" w:rsidR="005E43D1" w:rsidRPr="00D3340E" w:rsidRDefault="005E43D1" w:rsidP="005E43D1">
          <w:pPr>
            <w:pStyle w:val="Encabezado"/>
            <w:ind w:left="62" w:right="52"/>
            <w:jc w:val="center"/>
            <w:rPr>
              <w:rFonts w:ascii="Arial" w:hAnsi="Arial" w:cs="Arial"/>
            </w:rPr>
          </w:pPr>
          <w:r>
            <w:rPr>
              <w:noProof/>
            </w:rPr>
            <w:drawing>
              <wp:anchor distT="0" distB="0" distL="114300" distR="114300" simplePos="0" relativeHeight="251662336" behindDoc="0" locked="0" layoutInCell="1" allowOverlap="1" wp14:anchorId="4ED3C7D3" wp14:editId="2DA5CE22">
                <wp:simplePos x="0" y="0"/>
                <wp:positionH relativeFrom="column">
                  <wp:posOffset>-29845</wp:posOffset>
                </wp:positionH>
                <wp:positionV relativeFrom="paragraph">
                  <wp:posOffset>24765</wp:posOffset>
                </wp:positionV>
                <wp:extent cx="1333500" cy="723900"/>
                <wp:effectExtent l="0" t="0" r="0" b="0"/>
                <wp:wrapNone/>
                <wp:docPr id="18" name="Imagen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1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33500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692" w:type="dxa"/>
          <w:gridSpan w:val="2"/>
          <w:shd w:val="clear" w:color="auto" w:fill="auto"/>
          <w:vAlign w:val="center"/>
        </w:tcPr>
        <w:p w14:paraId="16481543" w14:textId="2E3D299D" w:rsidR="005E43D1" w:rsidRPr="00D3340E" w:rsidRDefault="005E43D1" w:rsidP="005E43D1">
          <w:pPr>
            <w:pStyle w:val="Encabezado"/>
            <w:jc w:val="center"/>
            <w:rPr>
              <w:rFonts w:ascii="Arial" w:hAnsi="Arial" w:cs="Arial"/>
              <w:b/>
              <w:bCs/>
            </w:rPr>
          </w:pPr>
          <w:r w:rsidRPr="005E43D1">
            <w:rPr>
              <w:rFonts w:ascii="Arial" w:hAnsi="Arial" w:cs="Arial"/>
              <w:b/>
              <w:bCs/>
              <w:sz w:val="32"/>
              <w:szCs w:val="32"/>
            </w:rPr>
            <w:t>PLAN DE ENTREGA DE FORMULAS LACTEAS</w:t>
          </w:r>
        </w:p>
      </w:tc>
      <w:tc>
        <w:tcPr>
          <w:tcW w:w="1185" w:type="dxa"/>
          <w:vMerge w:val="restart"/>
          <w:shd w:val="clear" w:color="auto" w:fill="auto"/>
          <w:vAlign w:val="center"/>
        </w:tcPr>
        <w:p w14:paraId="66646AE1" w14:textId="77777777" w:rsidR="005E43D1" w:rsidRPr="00D3340E" w:rsidRDefault="005E43D1" w:rsidP="005E43D1">
          <w:pPr>
            <w:pStyle w:val="Encabezado"/>
            <w:ind w:right="127"/>
            <w:jc w:val="center"/>
            <w:rPr>
              <w:rFonts w:ascii="Arial" w:hAnsi="Arial" w:cs="Arial"/>
              <w:sz w:val="18"/>
            </w:rPr>
          </w:pPr>
        </w:p>
        <w:p w14:paraId="356514C7" w14:textId="4F8F03D2" w:rsidR="005E43D1" w:rsidRPr="002B1134" w:rsidRDefault="005E43D1" w:rsidP="005E43D1">
          <w:pPr>
            <w:pStyle w:val="Encabezado"/>
            <w:ind w:left="64" w:right="-64"/>
            <w:rPr>
              <w:rFonts w:ascii="Arial" w:hAnsi="Arial" w:cs="Arial"/>
              <w:lang w:val="en-US"/>
            </w:rPr>
          </w:pPr>
          <w:r w:rsidRPr="002B1134">
            <w:rPr>
              <w:rFonts w:ascii="Arial" w:hAnsi="Arial" w:cs="Arial"/>
              <w:sz w:val="18"/>
              <w:szCs w:val="16"/>
              <w:lang w:val="en-US"/>
            </w:rPr>
            <w:t xml:space="preserve">CODIGO: </w:t>
          </w:r>
          <w:r w:rsidRPr="005E43D1">
            <w:rPr>
              <w:rFonts w:ascii="Arial" w:hAnsi="Arial" w:cs="Arial"/>
              <w:sz w:val="18"/>
              <w:szCs w:val="16"/>
              <w:lang w:val="en-US"/>
            </w:rPr>
            <w:t>SGI-OPR-PLA-003</w:t>
          </w:r>
        </w:p>
      </w:tc>
      <w:tc>
        <w:tcPr>
          <w:tcW w:w="1567" w:type="dxa"/>
          <w:vMerge w:val="restart"/>
          <w:vAlign w:val="center"/>
        </w:tcPr>
        <w:p w14:paraId="01DAE45F" w14:textId="77777777" w:rsidR="005E43D1" w:rsidRPr="002B1134" w:rsidRDefault="005E43D1" w:rsidP="005E43D1">
          <w:pPr>
            <w:pStyle w:val="Encabezado"/>
            <w:jc w:val="center"/>
            <w:rPr>
              <w:rFonts w:ascii="Arial" w:hAnsi="Arial" w:cs="Arial"/>
              <w:sz w:val="18"/>
              <w:lang w:val="en-US"/>
            </w:rPr>
          </w:pPr>
          <w:r>
            <w:rPr>
              <w:noProof/>
            </w:rPr>
            <w:drawing>
              <wp:anchor distT="0" distB="0" distL="114300" distR="114300" simplePos="0" relativeHeight="251661312" behindDoc="0" locked="0" layoutInCell="1" allowOverlap="1" wp14:anchorId="4CE1B815" wp14:editId="0A5FCD48">
                <wp:simplePos x="0" y="0"/>
                <wp:positionH relativeFrom="column">
                  <wp:posOffset>-4445</wp:posOffset>
                </wp:positionH>
                <wp:positionV relativeFrom="paragraph">
                  <wp:posOffset>-40005</wp:posOffset>
                </wp:positionV>
                <wp:extent cx="876300" cy="850900"/>
                <wp:effectExtent l="0" t="0" r="0" b="0"/>
                <wp:wrapNone/>
                <wp:docPr id="19" name="Imagen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/>
                        <pic:cNvPicPr>
                          <a:picLocks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039" t="4762" r="45331" b="11255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6300" cy="850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E43D1" w:rsidRPr="00D3340E" w14:paraId="7E45978C" w14:textId="77777777" w:rsidTr="00E84EE1">
      <w:tblPrEx>
        <w:tblCellMar>
          <w:left w:w="108" w:type="dxa"/>
          <w:right w:w="108" w:type="dxa"/>
        </w:tblCellMar>
      </w:tblPrEx>
      <w:trPr>
        <w:trHeight w:val="612"/>
        <w:jc w:val="center"/>
      </w:trPr>
      <w:tc>
        <w:tcPr>
          <w:tcW w:w="2234" w:type="dxa"/>
          <w:vMerge/>
          <w:shd w:val="clear" w:color="auto" w:fill="auto"/>
          <w:vAlign w:val="center"/>
        </w:tcPr>
        <w:p w14:paraId="203340BD" w14:textId="77777777" w:rsidR="005E43D1" w:rsidRPr="002B1134" w:rsidRDefault="005E43D1" w:rsidP="005E43D1">
          <w:pPr>
            <w:pStyle w:val="Encabezado"/>
            <w:jc w:val="center"/>
            <w:rPr>
              <w:rFonts w:ascii="Arial" w:hAnsi="Arial" w:cs="Arial"/>
              <w:lang w:val="en-US"/>
            </w:rPr>
          </w:pPr>
        </w:p>
      </w:tc>
      <w:tc>
        <w:tcPr>
          <w:tcW w:w="2840" w:type="dxa"/>
          <w:shd w:val="clear" w:color="auto" w:fill="auto"/>
          <w:vAlign w:val="center"/>
        </w:tcPr>
        <w:p w14:paraId="6947636E" w14:textId="77777777" w:rsidR="005E43D1" w:rsidRPr="00D3340E" w:rsidRDefault="005E43D1" w:rsidP="005E43D1">
          <w:pPr>
            <w:pStyle w:val="Encabezado"/>
            <w:jc w:val="center"/>
            <w:rPr>
              <w:rFonts w:ascii="Arial" w:hAnsi="Arial" w:cs="Arial"/>
              <w:sz w:val="18"/>
            </w:rPr>
          </w:pPr>
          <w:r w:rsidRPr="00D3340E">
            <w:rPr>
              <w:rFonts w:ascii="Arial" w:hAnsi="Arial" w:cs="Arial"/>
              <w:sz w:val="18"/>
            </w:rPr>
            <w:t>VERSION: 001</w:t>
          </w:r>
        </w:p>
      </w:tc>
      <w:tc>
        <w:tcPr>
          <w:tcW w:w="2852" w:type="dxa"/>
          <w:shd w:val="clear" w:color="auto" w:fill="auto"/>
          <w:vAlign w:val="center"/>
        </w:tcPr>
        <w:p w14:paraId="72BE6BD1" w14:textId="77777777" w:rsidR="005E43D1" w:rsidRPr="00D3340E" w:rsidRDefault="005E43D1" w:rsidP="005E43D1">
          <w:pPr>
            <w:pStyle w:val="Encabezado"/>
            <w:jc w:val="center"/>
            <w:rPr>
              <w:rFonts w:ascii="Arial" w:hAnsi="Arial" w:cs="Arial"/>
              <w:sz w:val="18"/>
            </w:rPr>
          </w:pPr>
          <w:r w:rsidRPr="00D3340E">
            <w:rPr>
              <w:rFonts w:ascii="Arial" w:hAnsi="Arial" w:cs="Arial"/>
              <w:sz w:val="18"/>
            </w:rPr>
            <w:t>FECHA: AGOSTO 2022</w:t>
          </w:r>
        </w:p>
      </w:tc>
      <w:tc>
        <w:tcPr>
          <w:tcW w:w="1185" w:type="dxa"/>
          <w:vMerge/>
          <w:shd w:val="clear" w:color="auto" w:fill="auto"/>
          <w:vAlign w:val="center"/>
        </w:tcPr>
        <w:p w14:paraId="0E3B309B" w14:textId="77777777" w:rsidR="005E43D1" w:rsidRPr="00D3340E" w:rsidRDefault="005E43D1" w:rsidP="005E43D1">
          <w:pPr>
            <w:pStyle w:val="Encabezado"/>
            <w:jc w:val="center"/>
            <w:rPr>
              <w:rFonts w:ascii="Arial" w:hAnsi="Arial" w:cs="Arial"/>
              <w:sz w:val="18"/>
            </w:rPr>
          </w:pPr>
        </w:p>
      </w:tc>
      <w:tc>
        <w:tcPr>
          <w:tcW w:w="1567" w:type="dxa"/>
          <w:vMerge/>
          <w:vAlign w:val="center"/>
        </w:tcPr>
        <w:p w14:paraId="0FC47192" w14:textId="77777777" w:rsidR="005E43D1" w:rsidRPr="00D3340E" w:rsidRDefault="005E43D1" w:rsidP="005E43D1">
          <w:pPr>
            <w:pStyle w:val="Encabezado"/>
            <w:jc w:val="center"/>
            <w:rPr>
              <w:rFonts w:ascii="Arial" w:hAnsi="Arial" w:cs="Arial"/>
              <w:sz w:val="18"/>
            </w:rPr>
          </w:pPr>
        </w:p>
      </w:tc>
    </w:tr>
  </w:tbl>
  <w:p w14:paraId="276D7D66" w14:textId="70A2DBA2" w:rsidR="00DD0F4F" w:rsidRPr="004633DD" w:rsidRDefault="00FB5897" w:rsidP="004633DD">
    <w:pPr>
      <w:pStyle w:val="Encabezad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4A6BBC"/>
    <w:multiLevelType w:val="hybridMultilevel"/>
    <w:tmpl w:val="474C8C34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2D6406B"/>
    <w:multiLevelType w:val="hybridMultilevel"/>
    <w:tmpl w:val="F28213F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7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3926"/>
    <w:rsid w:val="00034921"/>
    <w:rsid w:val="0004692A"/>
    <w:rsid w:val="00074044"/>
    <w:rsid w:val="000810E0"/>
    <w:rsid w:val="00092D57"/>
    <w:rsid w:val="000A1BF7"/>
    <w:rsid w:val="00195A3A"/>
    <w:rsid w:val="001F753C"/>
    <w:rsid w:val="0021480E"/>
    <w:rsid w:val="002A25E3"/>
    <w:rsid w:val="002C1926"/>
    <w:rsid w:val="00344B73"/>
    <w:rsid w:val="0035196E"/>
    <w:rsid w:val="00352B82"/>
    <w:rsid w:val="003B15CA"/>
    <w:rsid w:val="004633DD"/>
    <w:rsid w:val="00474D73"/>
    <w:rsid w:val="004F159C"/>
    <w:rsid w:val="0057760C"/>
    <w:rsid w:val="005E43D1"/>
    <w:rsid w:val="00620BB8"/>
    <w:rsid w:val="00690E15"/>
    <w:rsid w:val="006E7429"/>
    <w:rsid w:val="006E7CBB"/>
    <w:rsid w:val="00724FF0"/>
    <w:rsid w:val="0073288E"/>
    <w:rsid w:val="00745EE5"/>
    <w:rsid w:val="007529E6"/>
    <w:rsid w:val="0076688A"/>
    <w:rsid w:val="007A0CBD"/>
    <w:rsid w:val="00836702"/>
    <w:rsid w:val="008B764D"/>
    <w:rsid w:val="008F1950"/>
    <w:rsid w:val="00912DC7"/>
    <w:rsid w:val="0094379A"/>
    <w:rsid w:val="00943926"/>
    <w:rsid w:val="0099391C"/>
    <w:rsid w:val="00996B95"/>
    <w:rsid w:val="009C01DC"/>
    <w:rsid w:val="009C60DF"/>
    <w:rsid w:val="009F5EF3"/>
    <w:rsid w:val="00AB1241"/>
    <w:rsid w:val="00AB35B9"/>
    <w:rsid w:val="00AC0536"/>
    <w:rsid w:val="00B3271D"/>
    <w:rsid w:val="00B51C93"/>
    <w:rsid w:val="00B7340B"/>
    <w:rsid w:val="00B840D9"/>
    <w:rsid w:val="00BF49A6"/>
    <w:rsid w:val="00C62E10"/>
    <w:rsid w:val="00C73044"/>
    <w:rsid w:val="00C767E5"/>
    <w:rsid w:val="00C830A4"/>
    <w:rsid w:val="00CA2ECB"/>
    <w:rsid w:val="00D03EBE"/>
    <w:rsid w:val="00D04809"/>
    <w:rsid w:val="00D21396"/>
    <w:rsid w:val="00D5323B"/>
    <w:rsid w:val="00EB29F2"/>
    <w:rsid w:val="00EE354F"/>
    <w:rsid w:val="00F74A7C"/>
    <w:rsid w:val="00F80383"/>
    <w:rsid w:val="00FA0F67"/>
    <w:rsid w:val="00FB3390"/>
    <w:rsid w:val="00FB5897"/>
    <w:rsid w:val="00FD5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4F0252"/>
  <w15:chartTrackingRefBased/>
  <w15:docId w15:val="{34698D90-7F59-4C02-A0A8-AA0AD4AEB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354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h"/>
    <w:basedOn w:val="Normal"/>
    <w:link w:val="EncabezadoCar"/>
    <w:rsid w:val="0094392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aliases w:val="h Car"/>
    <w:basedOn w:val="Fuentedeprrafopredeter"/>
    <w:link w:val="Encabezado"/>
    <w:rsid w:val="00943926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rsid w:val="0094392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43926"/>
    <w:rPr>
      <w:rFonts w:ascii="Calibri" w:eastAsia="Calibri" w:hAnsi="Calibri" w:cs="Times New Roman"/>
    </w:rPr>
  </w:style>
  <w:style w:type="table" w:styleId="Tablaconcuadrcula">
    <w:name w:val="Table Grid"/>
    <w:basedOn w:val="Tablanormal"/>
    <w:uiPriority w:val="59"/>
    <w:rsid w:val="002A25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A25E3"/>
    <w:pPr>
      <w:autoSpaceDE w:val="0"/>
      <w:autoSpaceDN w:val="0"/>
      <w:adjustRightInd w:val="0"/>
      <w:spacing w:after="0" w:line="240" w:lineRule="auto"/>
    </w:pPr>
    <w:rPr>
      <w:rFonts w:ascii="Myriad Pro" w:hAnsi="Myriad Pro" w:cs="Myriad Pro"/>
      <w:color w:val="000000"/>
      <w:sz w:val="24"/>
      <w:szCs w:val="24"/>
    </w:rPr>
  </w:style>
  <w:style w:type="character" w:customStyle="1" w:styleId="A9">
    <w:name w:val="A9"/>
    <w:uiPriority w:val="99"/>
    <w:rsid w:val="002A25E3"/>
    <w:rPr>
      <w:rFonts w:cs="Myriad Pro"/>
      <w:color w:val="000000"/>
      <w:sz w:val="22"/>
      <w:szCs w:val="22"/>
    </w:rPr>
  </w:style>
  <w:style w:type="character" w:styleId="Hipervnculo">
    <w:name w:val="Hyperlink"/>
    <w:basedOn w:val="Fuentedeprrafopredeter"/>
    <w:uiPriority w:val="99"/>
    <w:unhideWhenUsed/>
    <w:rsid w:val="0073288E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0740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338</TotalTime>
  <Pages>4</Pages>
  <Words>843</Words>
  <Characters>4638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Catalina</dc:creator>
  <cp:keywords/>
  <dc:description/>
  <cp:lastModifiedBy>YENNY VIVIANA CARDOZO DOMINGUEZ</cp:lastModifiedBy>
  <cp:revision>31</cp:revision>
  <dcterms:created xsi:type="dcterms:W3CDTF">2021-04-21T23:15:00Z</dcterms:created>
  <dcterms:modified xsi:type="dcterms:W3CDTF">2022-11-23T19:50:00Z</dcterms:modified>
</cp:coreProperties>
</file>