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A2D17" w14:textId="63D2E05A" w:rsidR="0073288E" w:rsidRPr="00CA63FB" w:rsidRDefault="0073288E" w:rsidP="0073288E">
      <w:pPr>
        <w:rPr>
          <w:rFonts w:ascii="Arial Narrow" w:hAnsi="Arial Narrow"/>
          <w:sz w:val="24"/>
          <w:szCs w:val="24"/>
        </w:rPr>
      </w:pPr>
    </w:p>
    <w:p w14:paraId="2FB9EAE9" w14:textId="77777777" w:rsidR="0073288E" w:rsidRPr="00CA63FB" w:rsidRDefault="0073288E" w:rsidP="0073288E">
      <w:pPr>
        <w:rPr>
          <w:rFonts w:ascii="Arial Narrow" w:hAnsi="Arial Narrow"/>
          <w:sz w:val="24"/>
          <w:szCs w:val="24"/>
        </w:rPr>
      </w:pPr>
    </w:p>
    <w:p w14:paraId="6066B615" w14:textId="77777777" w:rsidR="0073288E" w:rsidRPr="00CA63FB" w:rsidRDefault="0073288E" w:rsidP="0073288E">
      <w:pPr>
        <w:rPr>
          <w:rFonts w:ascii="Arial Narrow" w:hAnsi="Arial Narrow"/>
          <w:sz w:val="24"/>
          <w:szCs w:val="24"/>
        </w:rPr>
      </w:pPr>
    </w:p>
    <w:p w14:paraId="7AB2BE03" w14:textId="77777777" w:rsidR="00B7340B" w:rsidRPr="00CA63FB" w:rsidRDefault="00B7340B" w:rsidP="00B7340B">
      <w:pPr>
        <w:rPr>
          <w:rFonts w:ascii="Arial Narrow" w:hAnsi="Arial Narrow" w:cs="Arial"/>
          <w:sz w:val="44"/>
          <w:szCs w:val="44"/>
        </w:rPr>
      </w:pPr>
    </w:p>
    <w:p w14:paraId="36306F2E" w14:textId="177588F4" w:rsidR="00B7340B" w:rsidRPr="00CA63FB" w:rsidRDefault="000C454D" w:rsidP="00B7340B">
      <w:pPr>
        <w:jc w:val="center"/>
        <w:rPr>
          <w:rFonts w:ascii="Arial Narrow" w:hAnsi="Arial Narrow" w:cs="Arial"/>
          <w:b/>
          <w:sz w:val="44"/>
          <w:szCs w:val="44"/>
        </w:rPr>
      </w:pPr>
      <w:r w:rsidRPr="00CA63FB">
        <w:rPr>
          <w:rFonts w:ascii="Arial Narrow" w:hAnsi="Arial Narrow" w:cs="Arial"/>
          <w:b/>
          <w:sz w:val="44"/>
          <w:szCs w:val="44"/>
        </w:rPr>
        <w:t xml:space="preserve">PROTOCOLO DE </w:t>
      </w:r>
      <w:r w:rsidR="00CA63FB" w:rsidRPr="00CA63FB">
        <w:rPr>
          <w:rFonts w:ascii="Arial Narrow" w:hAnsi="Arial Narrow" w:cs="Arial"/>
          <w:b/>
          <w:sz w:val="44"/>
          <w:szCs w:val="44"/>
        </w:rPr>
        <w:t>CONTINGENCIA ALIMENTARIA</w:t>
      </w:r>
    </w:p>
    <w:p w14:paraId="7B25F560" w14:textId="273E901D" w:rsidR="00B7340B" w:rsidRPr="00CA63FB" w:rsidRDefault="00B7340B" w:rsidP="00B7340B">
      <w:pPr>
        <w:jc w:val="center"/>
        <w:rPr>
          <w:rFonts w:ascii="Arial Narrow" w:hAnsi="Arial Narrow" w:cs="Arial"/>
          <w:b/>
          <w:sz w:val="44"/>
          <w:szCs w:val="44"/>
        </w:rPr>
      </w:pPr>
    </w:p>
    <w:p w14:paraId="262B6920" w14:textId="77777777" w:rsidR="000C454D" w:rsidRPr="00CA63FB" w:rsidRDefault="000C454D" w:rsidP="00B7340B">
      <w:pPr>
        <w:jc w:val="center"/>
        <w:rPr>
          <w:rFonts w:ascii="Arial Narrow" w:hAnsi="Arial Narrow" w:cs="Arial"/>
          <w:b/>
          <w:sz w:val="44"/>
          <w:szCs w:val="44"/>
        </w:rPr>
      </w:pPr>
    </w:p>
    <w:p w14:paraId="780A1034" w14:textId="3132EB68" w:rsidR="00B7340B" w:rsidRPr="00CA63FB" w:rsidRDefault="00E3456D" w:rsidP="00B7340B">
      <w:pPr>
        <w:jc w:val="center"/>
        <w:rPr>
          <w:rFonts w:ascii="Arial Narrow" w:hAnsi="Arial Narrow"/>
          <w:noProof/>
          <w:sz w:val="44"/>
          <w:szCs w:val="44"/>
          <w:lang w:eastAsia="es-CO"/>
        </w:rPr>
      </w:pPr>
      <w:r>
        <w:rPr>
          <w:rFonts w:ascii="Arial Narrow" w:hAnsi="Arial Narrow" w:cs="Arial"/>
          <w:b/>
          <w:noProof/>
          <w:sz w:val="24"/>
          <w:szCs w:val="24"/>
        </w:rPr>
        <w:drawing>
          <wp:anchor distT="0" distB="0" distL="114300" distR="114300" simplePos="0" relativeHeight="251663360" behindDoc="0" locked="0" layoutInCell="1" allowOverlap="1" wp14:anchorId="36D26735" wp14:editId="3FEFC984">
            <wp:simplePos x="0" y="0"/>
            <wp:positionH relativeFrom="column">
              <wp:posOffset>1718310</wp:posOffset>
            </wp:positionH>
            <wp:positionV relativeFrom="paragraph">
              <wp:posOffset>258445</wp:posOffset>
            </wp:positionV>
            <wp:extent cx="2628855" cy="1283960"/>
            <wp:effectExtent l="0" t="0" r="63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8855" cy="1283960"/>
                    </a:xfrm>
                    <a:prstGeom prst="rect">
                      <a:avLst/>
                    </a:prstGeom>
                    <a:noFill/>
                    <a:ln>
                      <a:noFill/>
                    </a:ln>
                  </pic:spPr>
                </pic:pic>
              </a:graphicData>
            </a:graphic>
          </wp:anchor>
        </w:drawing>
      </w:r>
    </w:p>
    <w:p w14:paraId="0F55E0B6" w14:textId="7DEF6D06" w:rsidR="00B7340B" w:rsidRPr="00CA63FB" w:rsidRDefault="00B7340B" w:rsidP="00B7340B">
      <w:pPr>
        <w:jc w:val="center"/>
        <w:rPr>
          <w:rFonts w:ascii="Arial Narrow" w:hAnsi="Arial Narrow"/>
          <w:noProof/>
          <w:sz w:val="24"/>
          <w:szCs w:val="24"/>
          <w:lang w:eastAsia="es-CO"/>
        </w:rPr>
      </w:pPr>
    </w:p>
    <w:p w14:paraId="4BEBBEB8" w14:textId="02DB46AC" w:rsidR="00B7340B" w:rsidRPr="00CA63FB" w:rsidRDefault="00B7340B" w:rsidP="00B7340B">
      <w:pPr>
        <w:jc w:val="center"/>
        <w:rPr>
          <w:rFonts w:ascii="Arial Narrow" w:hAnsi="Arial Narrow" w:cs="Arial"/>
          <w:b/>
          <w:sz w:val="24"/>
          <w:szCs w:val="24"/>
        </w:rPr>
      </w:pPr>
    </w:p>
    <w:p w14:paraId="2BF5D3AF" w14:textId="5F643871" w:rsidR="0073288E" w:rsidRPr="00CA63FB" w:rsidRDefault="0073288E" w:rsidP="0073288E">
      <w:pPr>
        <w:rPr>
          <w:rFonts w:ascii="Arial Narrow" w:hAnsi="Arial Narrow"/>
          <w:sz w:val="24"/>
          <w:szCs w:val="24"/>
        </w:rPr>
      </w:pPr>
    </w:p>
    <w:p w14:paraId="22D627B6" w14:textId="6C700AA4" w:rsidR="00943926" w:rsidRPr="00CA63FB" w:rsidRDefault="0073288E" w:rsidP="0073288E">
      <w:pPr>
        <w:tabs>
          <w:tab w:val="left" w:pos="3240"/>
        </w:tabs>
        <w:rPr>
          <w:rFonts w:ascii="Arial Narrow" w:hAnsi="Arial Narrow"/>
          <w:sz w:val="24"/>
          <w:szCs w:val="24"/>
        </w:rPr>
      </w:pPr>
      <w:r w:rsidRPr="00CA63FB">
        <w:rPr>
          <w:rFonts w:ascii="Arial Narrow" w:hAnsi="Arial Narrow"/>
          <w:sz w:val="24"/>
          <w:szCs w:val="24"/>
        </w:rPr>
        <w:tab/>
      </w:r>
    </w:p>
    <w:p w14:paraId="2FB5C488" w14:textId="1F24508F" w:rsidR="00B7340B" w:rsidRDefault="00B7340B" w:rsidP="0073288E">
      <w:pPr>
        <w:tabs>
          <w:tab w:val="left" w:pos="3240"/>
        </w:tabs>
        <w:rPr>
          <w:rFonts w:ascii="Arial Narrow" w:hAnsi="Arial Narrow"/>
          <w:sz w:val="24"/>
          <w:szCs w:val="24"/>
        </w:rPr>
      </w:pPr>
    </w:p>
    <w:p w14:paraId="4F333133" w14:textId="45DADD2C" w:rsidR="00CA63FB" w:rsidRDefault="00CA63FB" w:rsidP="0073288E">
      <w:pPr>
        <w:tabs>
          <w:tab w:val="left" w:pos="3240"/>
        </w:tabs>
        <w:rPr>
          <w:rFonts w:ascii="Arial Narrow" w:hAnsi="Arial Narrow"/>
          <w:sz w:val="24"/>
          <w:szCs w:val="24"/>
        </w:rPr>
      </w:pPr>
    </w:p>
    <w:p w14:paraId="77375A40" w14:textId="616BF62A" w:rsidR="00CA63FB" w:rsidRDefault="00CA63FB" w:rsidP="0073288E">
      <w:pPr>
        <w:tabs>
          <w:tab w:val="left" w:pos="3240"/>
        </w:tabs>
        <w:rPr>
          <w:rFonts w:ascii="Arial Narrow" w:hAnsi="Arial Narrow"/>
          <w:sz w:val="24"/>
          <w:szCs w:val="24"/>
        </w:rPr>
      </w:pPr>
    </w:p>
    <w:p w14:paraId="70FF458B" w14:textId="79ED3CCD" w:rsidR="00476E0C" w:rsidRDefault="00476E0C" w:rsidP="0073288E">
      <w:pPr>
        <w:tabs>
          <w:tab w:val="left" w:pos="3240"/>
        </w:tabs>
        <w:rPr>
          <w:rFonts w:ascii="Arial Narrow" w:hAnsi="Arial Narrow"/>
          <w:sz w:val="24"/>
          <w:szCs w:val="24"/>
        </w:rPr>
      </w:pPr>
    </w:p>
    <w:p w14:paraId="1D427637" w14:textId="097DD419" w:rsidR="00476E0C" w:rsidRDefault="00476E0C" w:rsidP="0073288E">
      <w:pPr>
        <w:tabs>
          <w:tab w:val="left" w:pos="3240"/>
        </w:tabs>
        <w:rPr>
          <w:rFonts w:ascii="Arial Narrow" w:hAnsi="Arial Narrow"/>
          <w:sz w:val="24"/>
          <w:szCs w:val="24"/>
        </w:rPr>
      </w:pPr>
    </w:p>
    <w:p w14:paraId="3B3E68FF" w14:textId="71AE5CA7" w:rsidR="00E3456D" w:rsidRDefault="00E3456D" w:rsidP="0073288E">
      <w:pPr>
        <w:tabs>
          <w:tab w:val="left" w:pos="3240"/>
        </w:tabs>
        <w:rPr>
          <w:rFonts w:ascii="Arial Narrow" w:hAnsi="Arial Narrow"/>
          <w:sz w:val="24"/>
          <w:szCs w:val="24"/>
        </w:rPr>
      </w:pPr>
    </w:p>
    <w:p w14:paraId="24B6A2F2" w14:textId="0C9B85F8" w:rsidR="00476E0C" w:rsidRDefault="00476E0C" w:rsidP="0073288E">
      <w:pPr>
        <w:tabs>
          <w:tab w:val="left" w:pos="3240"/>
        </w:tabs>
        <w:rPr>
          <w:rFonts w:ascii="Arial Narrow" w:hAnsi="Arial Narrow"/>
          <w:sz w:val="24"/>
          <w:szCs w:val="24"/>
        </w:rPr>
      </w:pPr>
    </w:p>
    <w:p w14:paraId="456F414D" w14:textId="77777777" w:rsidR="00476E0C" w:rsidRPr="00CA63FB" w:rsidRDefault="00476E0C" w:rsidP="0073288E">
      <w:pPr>
        <w:tabs>
          <w:tab w:val="left" w:pos="3240"/>
        </w:tabs>
        <w:rPr>
          <w:rFonts w:ascii="Arial Narrow" w:hAnsi="Arial Narrow"/>
          <w:sz w:val="24"/>
          <w:szCs w:val="24"/>
        </w:rPr>
      </w:pPr>
    </w:p>
    <w:p w14:paraId="074F0815" w14:textId="35B6D979" w:rsidR="00B7340B" w:rsidRPr="00CA63FB" w:rsidRDefault="00B7340B" w:rsidP="00312F86">
      <w:pPr>
        <w:pStyle w:val="Prrafodelista"/>
        <w:numPr>
          <w:ilvl w:val="0"/>
          <w:numId w:val="5"/>
        </w:numPr>
        <w:tabs>
          <w:tab w:val="left" w:pos="3240"/>
        </w:tabs>
        <w:jc w:val="both"/>
        <w:rPr>
          <w:rFonts w:ascii="Arial Narrow" w:hAnsi="Arial Narrow" w:cs="Arial"/>
          <w:b/>
          <w:sz w:val="24"/>
          <w:szCs w:val="24"/>
        </w:rPr>
      </w:pPr>
      <w:r w:rsidRPr="00CA63FB">
        <w:rPr>
          <w:rFonts w:ascii="Arial Narrow" w:hAnsi="Arial Narrow" w:cs="Arial"/>
          <w:b/>
          <w:sz w:val="24"/>
          <w:szCs w:val="24"/>
        </w:rPr>
        <w:lastRenderedPageBreak/>
        <w:t>OBJETIVO</w:t>
      </w:r>
    </w:p>
    <w:p w14:paraId="2B5B7873" w14:textId="3F6A7F35" w:rsidR="00312F86" w:rsidRPr="00CA63FB" w:rsidRDefault="00DD4D38" w:rsidP="00312F86">
      <w:pPr>
        <w:tabs>
          <w:tab w:val="left" w:pos="3240"/>
        </w:tabs>
        <w:jc w:val="both"/>
        <w:rPr>
          <w:rFonts w:ascii="Arial Narrow" w:hAnsi="Arial Narrow" w:cs="Arial"/>
          <w:sz w:val="24"/>
          <w:szCs w:val="24"/>
        </w:rPr>
      </w:pPr>
      <w:r w:rsidRPr="00CA63FB">
        <w:rPr>
          <w:rFonts w:ascii="Arial Narrow" w:hAnsi="Arial Narrow" w:cs="Arial"/>
          <w:sz w:val="24"/>
          <w:szCs w:val="24"/>
        </w:rPr>
        <w:t xml:space="preserve">Realizar seguimiento continuo y verificación a la dinámica del manejo de enfermedades transmitidas por alimentos de acuerdo con los protocolos establecidos para la notificación, recolección y análisis de los datos para la adecuada toma de decisiones simpatizando con la protección de la salud individual y colectiva; en caso de presentarse un brote o un caso de estos en donde se vea involucrado nuestro </w:t>
      </w:r>
      <w:r w:rsidR="00312F86" w:rsidRPr="00CA63FB">
        <w:rPr>
          <w:rFonts w:ascii="Arial Narrow" w:hAnsi="Arial Narrow" w:cs="Arial"/>
          <w:sz w:val="24"/>
          <w:szCs w:val="24"/>
        </w:rPr>
        <w:t xml:space="preserve">proceso, vigilando cada una de las fases y factores que intervienen en el mismo y que puedan llegar a ocasionar algún daño </w:t>
      </w:r>
      <w:r w:rsidR="004010F0" w:rsidRPr="00CA63FB">
        <w:rPr>
          <w:rFonts w:ascii="Arial Narrow" w:hAnsi="Arial Narrow" w:cs="Arial"/>
          <w:sz w:val="24"/>
          <w:szCs w:val="24"/>
        </w:rPr>
        <w:t xml:space="preserve">, enfermedad debido a un error </w:t>
      </w:r>
    </w:p>
    <w:p w14:paraId="7FB0054D" w14:textId="75FE38B0" w:rsidR="00724FF0" w:rsidRPr="00CA63FB" w:rsidRDefault="00724FF0" w:rsidP="00312F86">
      <w:pPr>
        <w:pStyle w:val="Prrafodelista"/>
        <w:numPr>
          <w:ilvl w:val="0"/>
          <w:numId w:val="5"/>
        </w:numPr>
        <w:tabs>
          <w:tab w:val="left" w:pos="1515"/>
        </w:tabs>
        <w:jc w:val="both"/>
        <w:rPr>
          <w:rFonts w:ascii="Arial Narrow" w:hAnsi="Arial Narrow" w:cs="Arial"/>
          <w:b/>
          <w:sz w:val="24"/>
          <w:szCs w:val="24"/>
        </w:rPr>
      </w:pPr>
      <w:r w:rsidRPr="00CA63FB">
        <w:rPr>
          <w:rFonts w:ascii="Arial Narrow" w:hAnsi="Arial Narrow" w:cs="Arial"/>
          <w:b/>
          <w:sz w:val="24"/>
          <w:szCs w:val="24"/>
        </w:rPr>
        <w:t>ALCANCE</w:t>
      </w:r>
    </w:p>
    <w:p w14:paraId="07FB5611" w14:textId="74A75669" w:rsidR="004010F0" w:rsidRPr="00CA63FB" w:rsidRDefault="000A1D43" w:rsidP="00312F86">
      <w:pPr>
        <w:tabs>
          <w:tab w:val="left" w:pos="1515"/>
        </w:tabs>
        <w:jc w:val="both"/>
        <w:rPr>
          <w:rFonts w:ascii="Arial Narrow" w:hAnsi="Arial Narrow" w:cs="Arial"/>
          <w:sz w:val="24"/>
          <w:szCs w:val="24"/>
        </w:rPr>
      </w:pPr>
      <w:r>
        <w:rPr>
          <w:rFonts w:ascii="Arial Narrow" w:hAnsi="Arial Narrow" w:cs="Arial"/>
          <w:sz w:val="24"/>
          <w:szCs w:val="24"/>
        </w:rPr>
        <w:t>Aplica para todos los diferentes proyectos en donde se preste servicio de alimentación por DOLCE ROMA.</w:t>
      </w:r>
    </w:p>
    <w:p w14:paraId="537A48A0" w14:textId="6F4A689D" w:rsidR="00DD4D38" w:rsidRPr="00CA63FB" w:rsidRDefault="00DD4D38" w:rsidP="00312F86">
      <w:pPr>
        <w:pStyle w:val="Prrafodelista"/>
        <w:numPr>
          <w:ilvl w:val="0"/>
          <w:numId w:val="5"/>
        </w:numPr>
        <w:tabs>
          <w:tab w:val="left" w:pos="1515"/>
        </w:tabs>
        <w:jc w:val="both"/>
        <w:rPr>
          <w:rFonts w:ascii="Arial Narrow" w:hAnsi="Arial Narrow" w:cs="Arial"/>
          <w:b/>
          <w:sz w:val="24"/>
          <w:szCs w:val="24"/>
        </w:rPr>
      </w:pPr>
      <w:r w:rsidRPr="00CA63FB">
        <w:rPr>
          <w:rFonts w:ascii="Arial Narrow" w:hAnsi="Arial Narrow" w:cs="Arial"/>
          <w:b/>
          <w:sz w:val="24"/>
          <w:szCs w:val="24"/>
        </w:rPr>
        <w:t>DEFINICIONES</w:t>
      </w:r>
    </w:p>
    <w:p w14:paraId="149C4A5F" w14:textId="0237AF96" w:rsidR="004010F0" w:rsidRPr="00CA63FB" w:rsidRDefault="004010F0" w:rsidP="004010F0">
      <w:pPr>
        <w:tabs>
          <w:tab w:val="left" w:pos="1515"/>
        </w:tabs>
        <w:jc w:val="both"/>
        <w:rPr>
          <w:rFonts w:ascii="Arial Narrow" w:hAnsi="Arial Narrow" w:cs="Arial"/>
          <w:b/>
          <w:sz w:val="24"/>
          <w:szCs w:val="24"/>
        </w:rPr>
      </w:pPr>
      <w:r w:rsidRPr="00CA63FB">
        <w:rPr>
          <w:rFonts w:ascii="Arial Narrow" w:hAnsi="Arial Narrow" w:cs="Arial"/>
          <w:b/>
          <w:sz w:val="24"/>
          <w:szCs w:val="24"/>
        </w:rPr>
        <w:t xml:space="preserve">PRODUCCION DE ALIMENTOS: </w:t>
      </w:r>
      <w:r w:rsidRPr="00CA63FB">
        <w:rPr>
          <w:rFonts w:ascii="Arial Narrow" w:hAnsi="Arial Narrow" w:cs="Arial"/>
          <w:sz w:val="24"/>
          <w:szCs w:val="24"/>
        </w:rPr>
        <w:t>elaboración y preparación de alimentos ya sea a nivel industrial o domestico</w:t>
      </w:r>
      <w:r w:rsidRPr="00CA63FB">
        <w:rPr>
          <w:rFonts w:ascii="Arial Narrow" w:hAnsi="Arial Narrow" w:cs="Arial"/>
          <w:b/>
          <w:sz w:val="24"/>
          <w:szCs w:val="24"/>
        </w:rPr>
        <w:t xml:space="preserve"> </w:t>
      </w:r>
    </w:p>
    <w:p w14:paraId="353D85C0" w14:textId="28E74CA4" w:rsidR="00DD4D38" w:rsidRPr="00CA63FB" w:rsidRDefault="00DD4D38" w:rsidP="00312F86">
      <w:pPr>
        <w:tabs>
          <w:tab w:val="left" w:pos="1515"/>
        </w:tabs>
        <w:jc w:val="both"/>
        <w:rPr>
          <w:rFonts w:ascii="Arial Narrow" w:hAnsi="Arial Narrow" w:cs="Arial"/>
          <w:sz w:val="24"/>
          <w:szCs w:val="24"/>
        </w:rPr>
      </w:pPr>
      <w:r w:rsidRPr="00CA63FB">
        <w:rPr>
          <w:rFonts w:ascii="Arial Narrow" w:hAnsi="Arial Narrow" w:cs="Arial"/>
          <w:b/>
          <w:sz w:val="24"/>
          <w:szCs w:val="24"/>
        </w:rPr>
        <w:t xml:space="preserve">CASO INDIVIDUAL: </w:t>
      </w:r>
      <w:r w:rsidR="004C4567" w:rsidRPr="00CA63FB">
        <w:rPr>
          <w:rFonts w:ascii="Arial Narrow" w:hAnsi="Arial Narrow" w:cs="Arial"/>
          <w:sz w:val="24"/>
          <w:szCs w:val="24"/>
        </w:rPr>
        <w:t>suceso</w:t>
      </w:r>
      <w:r w:rsidRPr="00CA63FB">
        <w:rPr>
          <w:rFonts w:ascii="Arial Narrow" w:hAnsi="Arial Narrow" w:cs="Arial"/>
          <w:sz w:val="24"/>
          <w:szCs w:val="24"/>
        </w:rPr>
        <w:t xml:space="preserve"> en el cual una persona presenta un c</w:t>
      </w:r>
      <w:r w:rsidR="004C4567" w:rsidRPr="00CA63FB">
        <w:rPr>
          <w:rFonts w:ascii="Arial Narrow" w:hAnsi="Arial Narrow" w:cs="Arial"/>
          <w:sz w:val="24"/>
          <w:szCs w:val="24"/>
        </w:rPr>
        <w:t>uadro clínico o sintomatología referente a una</w:t>
      </w:r>
      <w:r w:rsidRPr="00CA63FB">
        <w:rPr>
          <w:rFonts w:ascii="Arial Narrow" w:hAnsi="Arial Narrow" w:cs="Arial"/>
          <w:sz w:val="24"/>
          <w:szCs w:val="24"/>
        </w:rPr>
        <w:t xml:space="preserve"> ETA, después de ingerir alimentos o agua y donde la evidencia epidemiológica o el análisis de laboratorio implica a los a</w:t>
      </w:r>
      <w:r w:rsidR="004C4567" w:rsidRPr="00CA63FB">
        <w:rPr>
          <w:rFonts w:ascii="Arial Narrow" w:hAnsi="Arial Narrow" w:cs="Arial"/>
          <w:sz w:val="24"/>
          <w:szCs w:val="24"/>
        </w:rPr>
        <w:t xml:space="preserve">limentos o el agua como transporte </w:t>
      </w:r>
      <w:r w:rsidRPr="00CA63FB">
        <w:rPr>
          <w:rFonts w:ascii="Arial Narrow" w:hAnsi="Arial Narrow" w:cs="Arial"/>
          <w:sz w:val="24"/>
          <w:szCs w:val="24"/>
        </w:rPr>
        <w:t>de la misma. Los casos individuales no se notifican al sistema alerta acción. Sin embargo, al identificarlos es muy importante que el personal de salud indague sobre la presencia de síntomas similares en otras personas cercanas a dicho caso, en el momento anterior a la presencia de síntomas</w:t>
      </w:r>
      <w:r w:rsidR="004C4567" w:rsidRPr="00CA63FB">
        <w:rPr>
          <w:rFonts w:ascii="Arial Narrow" w:hAnsi="Arial Narrow" w:cs="Arial"/>
          <w:sz w:val="24"/>
          <w:szCs w:val="24"/>
        </w:rPr>
        <w:t xml:space="preserve">. Todo caso individual lleva </w:t>
      </w:r>
      <w:r w:rsidRPr="00CA63FB">
        <w:rPr>
          <w:rFonts w:ascii="Arial Narrow" w:hAnsi="Arial Narrow" w:cs="Arial"/>
          <w:sz w:val="24"/>
          <w:szCs w:val="24"/>
        </w:rPr>
        <w:t>a la identificación de un brote de ETA.</w:t>
      </w:r>
    </w:p>
    <w:p w14:paraId="51526002" w14:textId="2FBACBAF" w:rsidR="00DD4D38" w:rsidRPr="00CA63FB" w:rsidRDefault="00DD4D38" w:rsidP="00312F86">
      <w:pPr>
        <w:tabs>
          <w:tab w:val="left" w:pos="1515"/>
        </w:tabs>
        <w:jc w:val="both"/>
        <w:rPr>
          <w:rFonts w:ascii="Arial Narrow" w:hAnsi="Arial Narrow" w:cs="Arial"/>
          <w:sz w:val="24"/>
          <w:szCs w:val="24"/>
        </w:rPr>
      </w:pPr>
      <w:r w:rsidRPr="00CA63FB">
        <w:rPr>
          <w:rFonts w:ascii="Arial Narrow" w:hAnsi="Arial Narrow" w:cs="Arial"/>
          <w:b/>
          <w:sz w:val="24"/>
          <w:szCs w:val="24"/>
        </w:rPr>
        <w:t xml:space="preserve">BROTE ETA: </w:t>
      </w:r>
      <w:r w:rsidR="004C4567" w:rsidRPr="00CA63FB">
        <w:rPr>
          <w:rFonts w:ascii="Arial Narrow" w:hAnsi="Arial Narrow" w:cs="Arial"/>
          <w:sz w:val="24"/>
          <w:szCs w:val="24"/>
        </w:rPr>
        <w:t>Suceso</w:t>
      </w:r>
      <w:r w:rsidRPr="00CA63FB">
        <w:rPr>
          <w:rFonts w:ascii="Arial Narrow" w:hAnsi="Arial Narrow" w:cs="Arial"/>
          <w:sz w:val="24"/>
          <w:szCs w:val="24"/>
        </w:rPr>
        <w:t xml:space="preserve"> en el cual dos o más personas presentan un cuadro clínico</w:t>
      </w:r>
      <w:r w:rsidR="004C4567" w:rsidRPr="00CA63FB">
        <w:rPr>
          <w:rFonts w:ascii="Arial Narrow" w:hAnsi="Arial Narrow" w:cs="Arial"/>
          <w:sz w:val="24"/>
          <w:szCs w:val="24"/>
        </w:rPr>
        <w:t xml:space="preserve"> o sintomatología</w:t>
      </w:r>
      <w:r w:rsidRPr="00CA63FB">
        <w:rPr>
          <w:rFonts w:ascii="Arial Narrow" w:hAnsi="Arial Narrow" w:cs="Arial"/>
          <w:sz w:val="24"/>
          <w:szCs w:val="24"/>
        </w:rPr>
        <w:t xml:space="preserve"> compatible con una ETA, después de ingerir alimentos o agua del mismo origen y donde la evidencia epidemiológica o el análisis de laboratorio implica a los a</w:t>
      </w:r>
      <w:r w:rsidR="004C4567" w:rsidRPr="00CA63FB">
        <w:rPr>
          <w:rFonts w:ascii="Arial Narrow" w:hAnsi="Arial Narrow" w:cs="Arial"/>
          <w:sz w:val="24"/>
          <w:szCs w:val="24"/>
        </w:rPr>
        <w:t>limentos o al agua como transporte de la misma</w:t>
      </w:r>
      <w:r w:rsidRPr="00CA63FB">
        <w:rPr>
          <w:rFonts w:ascii="Arial Narrow" w:hAnsi="Arial Narrow" w:cs="Arial"/>
          <w:sz w:val="24"/>
          <w:szCs w:val="24"/>
        </w:rPr>
        <w:t xml:space="preserve"> de la misma.</w:t>
      </w:r>
    </w:p>
    <w:p w14:paraId="2C24D0EB" w14:textId="1585B5B3" w:rsidR="004C4567" w:rsidRPr="00CA63FB" w:rsidRDefault="004C4567" w:rsidP="00312F86">
      <w:pPr>
        <w:tabs>
          <w:tab w:val="left" w:pos="1515"/>
        </w:tabs>
        <w:jc w:val="both"/>
        <w:rPr>
          <w:rFonts w:ascii="Arial Narrow" w:hAnsi="Arial Narrow" w:cs="Arial"/>
          <w:sz w:val="24"/>
          <w:szCs w:val="24"/>
        </w:rPr>
      </w:pPr>
      <w:r w:rsidRPr="00CA63FB">
        <w:rPr>
          <w:rFonts w:ascii="Arial Narrow" w:hAnsi="Arial Narrow" w:cs="Arial"/>
          <w:b/>
          <w:sz w:val="24"/>
          <w:szCs w:val="24"/>
        </w:rPr>
        <w:t xml:space="preserve">CASO PROBABLE: </w:t>
      </w:r>
      <w:r w:rsidRPr="00CA63FB">
        <w:rPr>
          <w:rFonts w:ascii="Arial Narrow" w:hAnsi="Arial Narrow" w:cs="Arial"/>
          <w:sz w:val="24"/>
          <w:szCs w:val="24"/>
        </w:rPr>
        <w:t>Todo individuo que presenta un cuadro clínico compatible con una ETA (infección o intoxicación alimentaria).</w:t>
      </w:r>
    </w:p>
    <w:p w14:paraId="6B8850D4" w14:textId="77777777" w:rsidR="00FD4E7D" w:rsidRPr="00CA63FB" w:rsidRDefault="004C4567" w:rsidP="00312F86">
      <w:pPr>
        <w:tabs>
          <w:tab w:val="left" w:pos="1515"/>
        </w:tabs>
        <w:jc w:val="both"/>
        <w:rPr>
          <w:rFonts w:ascii="Arial Narrow" w:hAnsi="Arial Narrow" w:cs="Arial"/>
          <w:sz w:val="24"/>
          <w:szCs w:val="24"/>
        </w:rPr>
      </w:pPr>
      <w:r w:rsidRPr="00CA63FB">
        <w:rPr>
          <w:rFonts w:ascii="Arial Narrow" w:hAnsi="Arial Narrow" w:cs="Arial"/>
          <w:b/>
          <w:sz w:val="24"/>
          <w:szCs w:val="24"/>
        </w:rPr>
        <w:t xml:space="preserve">CASO CONFIRMADO: </w:t>
      </w:r>
      <w:r w:rsidRPr="00CA63FB">
        <w:rPr>
          <w:rFonts w:ascii="Arial Narrow" w:hAnsi="Arial Narrow" w:cs="Arial"/>
          <w:sz w:val="24"/>
          <w:szCs w:val="24"/>
        </w:rPr>
        <w:t>Es un caso probable en el que se comprueba la ingesta de alimentos o agua contaminada por cualqui</w:t>
      </w:r>
      <w:r w:rsidR="00FD4E7D" w:rsidRPr="00CA63FB">
        <w:rPr>
          <w:rFonts w:ascii="Arial Narrow" w:hAnsi="Arial Narrow" w:cs="Arial"/>
          <w:sz w:val="24"/>
          <w:szCs w:val="24"/>
        </w:rPr>
        <w:t xml:space="preserve">era de los siguientes aspectos </w:t>
      </w:r>
      <w:r w:rsidRPr="00CA63FB">
        <w:rPr>
          <w:rFonts w:ascii="Arial Narrow" w:hAnsi="Arial Narrow" w:cs="Arial"/>
          <w:sz w:val="24"/>
          <w:szCs w:val="24"/>
        </w:rPr>
        <w:t xml:space="preserve">u Por asociación epidemiológica: </w:t>
      </w:r>
    </w:p>
    <w:p w14:paraId="04939154" w14:textId="77777777" w:rsidR="00FD4E7D" w:rsidRPr="00CA63FB" w:rsidRDefault="004C4567" w:rsidP="00312F86">
      <w:pPr>
        <w:tabs>
          <w:tab w:val="left" w:pos="1515"/>
        </w:tabs>
        <w:jc w:val="both"/>
        <w:rPr>
          <w:rFonts w:ascii="Arial Narrow" w:hAnsi="Arial Narrow" w:cs="Arial"/>
          <w:sz w:val="24"/>
          <w:szCs w:val="24"/>
        </w:rPr>
      </w:pPr>
      <w:r w:rsidRPr="00CA63FB">
        <w:rPr>
          <w:rFonts w:ascii="Arial Narrow" w:hAnsi="Arial Narrow" w:cs="Arial"/>
          <w:sz w:val="24"/>
          <w:szCs w:val="24"/>
        </w:rPr>
        <w:t xml:space="preserve">presencia simultánea de signos y síntomas </w:t>
      </w:r>
      <w:r w:rsidR="00FD4E7D" w:rsidRPr="00CA63FB">
        <w:rPr>
          <w:rFonts w:ascii="Arial Narrow" w:hAnsi="Arial Narrow" w:cs="Arial"/>
          <w:sz w:val="24"/>
          <w:szCs w:val="24"/>
        </w:rPr>
        <w:t>de Enfermedades</w:t>
      </w:r>
      <w:r w:rsidRPr="00CA63FB">
        <w:rPr>
          <w:rFonts w:ascii="Arial Narrow" w:hAnsi="Arial Narrow" w:cs="Arial"/>
          <w:sz w:val="24"/>
          <w:szCs w:val="24"/>
        </w:rPr>
        <w:t xml:space="preserve"> transmitidas por alimentos intoxicación o infección alimentaria en varias personas que consumieron los mismos alimentos en u</w:t>
      </w:r>
      <w:r w:rsidR="00FD4E7D" w:rsidRPr="00CA63FB">
        <w:rPr>
          <w:rFonts w:ascii="Arial Narrow" w:hAnsi="Arial Narrow" w:cs="Arial"/>
          <w:sz w:val="24"/>
          <w:szCs w:val="24"/>
        </w:rPr>
        <w:t xml:space="preserve">n lugar y tiempo determinado. </w:t>
      </w:r>
    </w:p>
    <w:p w14:paraId="7C3678E5" w14:textId="3FC74F49" w:rsidR="00FD4E7D" w:rsidRPr="00CA63FB" w:rsidRDefault="004C4567" w:rsidP="00312F86">
      <w:pPr>
        <w:tabs>
          <w:tab w:val="left" w:pos="1515"/>
        </w:tabs>
        <w:jc w:val="both"/>
        <w:rPr>
          <w:rFonts w:ascii="Arial Narrow" w:hAnsi="Arial Narrow" w:cs="Arial"/>
          <w:sz w:val="24"/>
          <w:szCs w:val="24"/>
        </w:rPr>
      </w:pPr>
      <w:r w:rsidRPr="00CA63FB">
        <w:rPr>
          <w:rFonts w:ascii="Arial Narrow" w:hAnsi="Arial Narrow" w:cs="Arial"/>
          <w:sz w:val="24"/>
          <w:szCs w:val="24"/>
        </w:rPr>
        <w:t>Por identificación del agente etiológico en el laboratorio: en muestras provenientes del paciente (heces o emesis (vómito)), por la presencia de toxinas en el alimento, por la producción de ellas por el agente etiológico aislado o por la identificación de los agentes químicos causantes de la intoxicación.</w:t>
      </w:r>
    </w:p>
    <w:p w14:paraId="39FC5B3B" w14:textId="7A9A0662" w:rsidR="00FD4E7D" w:rsidRPr="00CA63FB" w:rsidRDefault="00FD4E7D" w:rsidP="00312F86">
      <w:pPr>
        <w:tabs>
          <w:tab w:val="left" w:pos="1515"/>
        </w:tabs>
        <w:jc w:val="both"/>
        <w:rPr>
          <w:rFonts w:ascii="Arial Narrow" w:hAnsi="Arial Narrow" w:cs="Arial"/>
          <w:sz w:val="24"/>
          <w:szCs w:val="24"/>
        </w:rPr>
      </w:pPr>
      <w:r w:rsidRPr="00CA63FB">
        <w:rPr>
          <w:rFonts w:ascii="Arial Narrow" w:hAnsi="Arial Narrow" w:cs="Arial"/>
          <w:b/>
          <w:sz w:val="24"/>
          <w:szCs w:val="24"/>
        </w:rPr>
        <w:lastRenderedPageBreak/>
        <w:t xml:space="preserve">ALIMENTOS DE MAYOR RIESGO EN SALUD PUBLICA: </w:t>
      </w:r>
      <w:r w:rsidRPr="00CA63FB">
        <w:rPr>
          <w:rFonts w:ascii="Arial Narrow" w:hAnsi="Arial Narrow" w:cs="Arial"/>
          <w:sz w:val="24"/>
          <w:szCs w:val="24"/>
        </w:rPr>
        <w:t>Son aquellos que, por sus características de composición, especialmente en sus contenidos de nutrientes, actividad acuosa y pH, favorecen el crecimiento microbiano y, por consiguiente, cualquier error en su proceso, manipulación, conservación, transporte, distribución y comercialización puede ocasionar problemas a la salud del consumidor. Se encuentran incluidos en este grupo: carne y derivados cárnicos; leche y derivados lácteos; productos de la pesca y sus derivados; productos preparados a base de huevo; alimentos de baja acidez empacados en envases sellados herméticamente; alimentos o comidas de origen animal listos para el consumo; agua envasada; alimentos infantiles</w:t>
      </w:r>
    </w:p>
    <w:p w14:paraId="01F3E1EE" w14:textId="5EBFBD3A" w:rsidR="00FD4E7D" w:rsidRPr="00CA63FB" w:rsidRDefault="00FD4E7D" w:rsidP="00312F86">
      <w:pPr>
        <w:tabs>
          <w:tab w:val="left" w:pos="1515"/>
        </w:tabs>
        <w:jc w:val="both"/>
        <w:rPr>
          <w:rFonts w:ascii="Arial Narrow" w:hAnsi="Arial Narrow" w:cs="Arial"/>
          <w:sz w:val="24"/>
          <w:szCs w:val="24"/>
        </w:rPr>
      </w:pPr>
      <w:r w:rsidRPr="00CA63FB">
        <w:rPr>
          <w:rFonts w:ascii="Arial Narrow" w:hAnsi="Arial Narrow" w:cs="Arial"/>
          <w:b/>
          <w:sz w:val="24"/>
          <w:szCs w:val="24"/>
        </w:rPr>
        <w:t>INFECCION ALIMENTARIA:</w:t>
      </w:r>
      <w:r w:rsidRPr="00CA63FB">
        <w:rPr>
          <w:rFonts w:ascii="Arial Narrow" w:hAnsi="Arial Narrow" w:cs="Arial"/>
          <w:sz w:val="24"/>
          <w:szCs w:val="24"/>
        </w:rPr>
        <w:t xml:space="preserve"> son las ETA producidas por la ingestión de alimentos y/o agua contaminados con agentes infecciosos específicos tales como bacterias, virus, hongos, parásitos, que en la luz intestinal pueden multiplicarse o lisarse y producir toxinas o invadir la pared intestinal y desde allí alcanzar otros aparatos o sistemas.</w:t>
      </w:r>
    </w:p>
    <w:p w14:paraId="0EEAD07B" w14:textId="5D336DC0" w:rsidR="007A3DD7" w:rsidRPr="00CA63FB" w:rsidRDefault="00FD4E7D" w:rsidP="00312F86">
      <w:pPr>
        <w:tabs>
          <w:tab w:val="left" w:pos="1515"/>
        </w:tabs>
        <w:jc w:val="both"/>
        <w:rPr>
          <w:rFonts w:ascii="Arial Narrow" w:hAnsi="Arial Narrow" w:cs="Arial"/>
          <w:sz w:val="24"/>
          <w:szCs w:val="24"/>
        </w:rPr>
      </w:pPr>
      <w:r w:rsidRPr="00CA63FB">
        <w:rPr>
          <w:rFonts w:ascii="Arial Narrow" w:hAnsi="Arial Narrow" w:cs="Arial"/>
          <w:b/>
          <w:sz w:val="24"/>
          <w:szCs w:val="24"/>
        </w:rPr>
        <w:t xml:space="preserve">INTOXICACION ALIMENTARIA: </w:t>
      </w:r>
      <w:r w:rsidRPr="00CA63FB">
        <w:rPr>
          <w:rFonts w:ascii="Arial Narrow" w:hAnsi="Arial Narrow" w:cs="Arial"/>
          <w:sz w:val="24"/>
          <w:szCs w:val="24"/>
        </w:rPr>
        <w:t>son las ETA producidas por la ingestión de toxinas formadas en tejidos de plantas, animales o producidas por microorganismos o sustancias químicas o radioactivas que se incorporan a ellos de manera accidental, incidental o intencional en cualquier momento desde su producción hasta su consumo</w:t>
      </w:r>
    </w:p>
    <w:p w14:paraId="54F2FCA2" w14:textId="76456666" w:rsidR="00CA63FB" w:rsidRDefault="00CA63FB" w:rsidP="00CA63FB">
      <w:pPr>
        <w:pStyle w:val="Prrafodelista"/>
        <w:numPr>
          <w:ilvl w:val="0"/>
          <w:numId w:val="5"/>
        </w:numPr>
        <w:spacing w:line="360" w:lineRule="auto"/>
        <w:ind w:left="360"/>
        <w:jc w:val="both"/>
        <w:rPr>
          <w:rFonts w:ascii="Arial Narrow" w:hAnsi="Arial Narrow" w:cs="Arial"/>
          <w:b/>
          <w:sz w:val="24"/>
          <w:szCs w:val="24"/>
        </w:rPr>
      </w:pPr>
      <w:r w:rsidRPr="00CA63FB">
        <w:rPr>
          <w:rFonts w:ascii="Arial Narrow" w:hAnsi="Arial Narrow" w:cs="Arial"/>
          <w:b/>
          <w:sz w:val="24"/>
          <w:szCs w:val="24"/>
        </w:rPr>
        <w:t>CONTINGENCIAS IDENTIFICADAS</w:t>
      </w:r>
    </w:p>
    <w:p w14:paraId="5F763C22" w14:textId="77777777" w:rsidR="00CA63FB" w:rsidRPr="00CA63FB" w:rsidRDefault="00CA63FB" w:rsidP="00CA63FB">
      <w:pPr>
        <w:pStyle w:val="Prrafodelista"/>
        <w:spacing w:line="360" w:lineRule="auto"/>
        <w:ind w:left="360"/>
        <w:jc w:val="both"/>
        <w:rPr>
          <w:rFonts w:ascii="Arial Narrow" w:hAnsi="Arial Narrow" w:cs="Arial"/>
          <w:b/>
          <w:sz w:val="24"/>
          <w:szCs w:val="24"/>
        </w:rPr>
      </w:pPr>
    </w:p>
    <w:p w14:paraId="08D2BF6D" w14:textId="77777777" w:rsidR="00CA63FB" w:rsidRPr="00CA63FB" w:rsidRDefault="00CA63FB" w:rsidP="00CA63FB">
      <w:pPr>
        <w:pStyle w:val="Prrafodelista"/>
        <w:numPr>
          <w:ilvl w:val="0"/>
          <w:numId w:val="10"/>
        </w:numPr>
        <w:spacing w:after="160" w:line="360" w:lineRule="auto"/>
        <w:ind w:left="0"/>
        <w:jc w:val="both"/>
        <w:rPr>
          <w:rFonts w:ascii="Arial Narrow" w:hAnsi="Arial Narrow" w:cs="Arial"/>
          <w:b/>
          <w:sz w:val="24"/>
          <w:szCs w:val="24"/>
        </w:rPr>
      </w:pPr>
      <w:r w:rsidRPr="00CA63FB">
        <w:rPr>
          <w:rFonts w:ascii="Arial Narrow" w:hAnsi="Arial Narrow" w:cs="Arial"/>
          <w:b/>
          <w:sz w:val="24"/>
          <w:szCs w:val="24"/>
        </w:rPr>
        <w:t>FALTA DE SUMINSITRO DE ENERGÍA ELECTRICA</w:t>
      </w:r>
    </w:p>
    <w:p w14:paraId="180673A5" w14:textId="27BE1046" w:rsidR="00CA63FB" w:rsidRDefault="00CA63FB" w:rsidP="00CA63FB">
      <w:pPr>
        <w:pStyle w:val="Prrafodelista"/>
        <w:numPr>
          <w:ilvl w:val="0"/>
          <w:numId w:val="11"/>
        </w:numPr>
        <w:spacing w:after="160" w:line="360" w:lineRule="auto"/>
        <w:ind w:left="360"/>
        <w:jc w:val="both"/>
        <w:rPr>
          <w:rFonts w:ascii="Arial Narrow" w:hAnsi="Arial Narrow" w:cs="Arial"/>
          <w:sz w:val="24"/>
          <w:szCs w:val="24"/>
        </w:rPr>
      </w:pPr>
      <w:r w:rsidRPr="00CA63FB">
        <w:rPr>
          <w:rFonts w:ascii="Arial Narrow" w:hAnsi="Arial Narrow" w:cs="Arial"/>
          <w:sz w:val="24"/>
          <w:szCs w:val="24"/>
        </w:rPr>
        <w:t>Para fallas prolongadas, se deberá contar con el contacto de prov</w:t>
      </w:r>
      <w:r w:rsidR="004E680A">
        <w:rPr>
          <w:rFonts w:ascii="Arial Narrow" w:hAnsi="Arial Narrow" w:cs="Arial"/>
          <w:sz w:val="24"/>
          <w:szCs w:val="24"/>
        </w:rPr>
        <w:t>eedores de plantas eléctricas los cuales presten el servicio de alquiler y venta</w:t>
      </w:r>
      <w:r w:rsidR="00F20C73">
        <w:rPr>
          <w:rFonts w:ascii="Arial Narrow" w:hAnsi="Arial Narrow" w:cs="Arial"/>
          <w:sz w:val="24"/>
          <w:szCs w:val="24"/>
        </w:rPr>
        <w:t xml:space="preserve"> de las mismas. Las siguientes son </w:t>
      </w:r>
      <w:r w:rsidR="008B6872">
        <w:rPr>
          <w:rFonts w:ascii="Arial Narrow" w:hAnsi="Arial Narrow" w:cs="Arial"/>
          <w:sz w:val="24"/>
          <w:szCs w:val="24"/>
        </w:rPr>
        <w:t xml:space="preserve">las empresas que prestan el servicio en la ciudad: </w:t>
      </w:r>
    </w:p>
    <w:p w14:paraId="41831297" w14:textId="53190DAA" w:rsidR="008B6872" w:rsidRDefault="008B6872" w:rsidP="008B6872">
      <w:pPr>
        <w:pStyle w:val="Prrafodelista"/>
        <w:numPr>
          <w:ilvl w:val="0"/>
          <w:numId w:val="12"/>
        </w:numPr>
        <w:spacing w:after="160" w:line="360" w:lineRule="auto"/>
        <w:jc w:val="both"/>
        <w:rPr>
          <w:rFonts w:ascii="Arial Narrow" w:hAnsi="Arial Narrow" w:cs="Arial"/>
          <w:sz w:val="24"/>
          <w:szCs w:val="24"/>
        </w:rPr>
      </w:pPr>
      <w:r>
        <w:rPr>
          <w:rFonts w:ascii="Arial Narrow" w:hAnsi="Arial Narrow" w:cs="Arial"/>
          <w:sz w:val="24"/>
          <w:szCs w:val="24"/>
        </w:rPr>
        <w:t>Ingeniería bombas y equipos teléfono</w:t>
      </w:r>
      <w:r w:rsidR="00345796">
        <w:rPr>
          <w:rFonts w:ascii="Arial Narrow" w:hAnsi="Arial Narrow" w:cs="Arial"/>
          <w:sz w:val="24"/>
          <w:szCs w:val="24"/>
        </w:rPr>
        <w:t>:</w:t>
      </w:r>
      <w:r>
        <w:rPr>
          <w:rFonts w:ascii="Arial Narrow" w:hAnsi="Arial Narrow" w:cs="Arial"/>
          <w:sz w:val="24"/>
          <w:szCs w:val="24"/>
        </w:rPr>
        <w:t xml:space="preserve"> 322 404 9669</w:t>
      </w:r>
    </w:p>
    <w:p w14:paraId="0EF1D955" w14:textId="4B55B6BF" w:rsidR="008B6872" w:rsidRPr="00CA63FB" w:rsidRDefault="005F1F7E" w:rsidP="008B6872">
      <w:pPr>
        <w:pStyle w:val="Prrafodelista"/>
        <w:numPr>
          <w:ilvl w:val="0"/>
          <w:numId w:val="12"/>
        </w:numPr>
        <w:spacing w:after="160" w:line="360" w:lineRule="auto"/>
        <w:jc w:val="both"/>
        <w:rPr>
          <w:rFonts w:ascii="Arial Narrow" w:hAnsi="Arial Narrow" w:cs="Arial"/>
          <w:sz w:val="24"/>
          <w:szCs w:val="24"/>
        </w:rPr>
      </w:pPr>
      <w:r>
        <w:rPr>
          <w:rFonts w:ascii="Arial Narrow" w:hAnsi="Arial Narrow" w:cs="Arial"/>
          <w:sz w:val="24"/>
          <w:szCs w:val="24"/>
        </w:rPr>
        <w:t>A Cuatro S.A.S teléfono</w:t>
      </w:r>
      <w:r w:rsidR="00345796">
        <w:rPr>
          <w:rFonts w:ascii="Arial Narrow" w:hAnsi="Arial Narrow" w:cs="Arial"/>
          <w:sz w:val="24"/>
          <w:szCs w:val="24"/>
        </w:rPr>
        <w:t>:</w:t>
      </w:r>
      <w:r>
        <w:rPr>
          <w:rFonts w:ascii="Arial Narrow" w:hAnsi="Arial Narrow" w:cs="Arial"/>
          <w:sz w:val="24"/>
          <w:szCs w:val="24"/>
        </w:rPr>
        <w:t xml:space="preserve"> 310 405 55 08</w:t>
      </w:r>
    </w:p>
    <w:p w14:paraId="4A8F3983" w14:textId="77777777" w:rsidR="00CA63FB" w:rsidRPr="00CA63FB" w:rsidRDefault="00CA63FB" w:rsidP="00CA63FB">
      <w:pPr>
        <w:pStyle w:val="Prrafodelista"/>
        <w:numPr>
          <w:ilvl w:val="0"/>
          <w:numId w:val="8"/>
        </w:numPr>
        <w:spacing w:after="160" w:line="360" w:lineRule="auto"/>
        <w:ind w:left="360"/>
        <w:jc w:val="both"/>
        <w:rPr>
          <w:rFonts w:ascii="Arial Narrow" w:hAnsi="Arial Narrow" w:cs="Arial"/>
          <w:sz w:val="24"/>
          <w:szCs w:val="24"/>
        </w:rPr>
      </w:pPr>
      <w:r w:rsidRPr="00CA63FB">
        <w:rPr>
          <w:rFonts w:ascii="Arial Narrow" w:hAnsi="Arial Narrow" w:cs="Arial"/>
          <w:b/>
          <w:i/>
          <w:sz w:val="24"/>
          <w:szCs w:val="24"/>
        </w:rPr>
        <w:t>FALTA DE SUMINISTRO DE AGUA POTABLE</w:t>
      </w:r>
    </w:p>
    <w:p w14:paraId="739E35BF" w14:textId="77777777" w:rsidR="00CA63FB" w:rsidRPr="00CA63FB" w:rsidRDefault="00CA63FB" w:rsidP="00CA63FB">
      <w:pPr>
        <w:pStyle w:val="Prrafodelista"/>
        <w:numPr>
          <w:ilvl w:val="0"/>
          <w:numId w:val="9"/>
        </w:numPr>
        <w:spacing w:after="160" w:line="360" w:lineRule="auto"/>
        <w:ind w:left="360"/>
        <w:jc w:val="both"/>
        <w:rPr>
          <w:rFonts w:ascii="Arial Narrow" w:hAnsi="Arial Narrow" w:cs="Arial"/>
          <w:sz w:val="24"/>
          <w:szCs w:val="24"/>
        </w:rPr>
      </w:pPr>
      <w:r w:rsidRPr="00CA63FB">
        <w:rPr>
          <w:rFonts w:ascii="Arial Narrow" w:hAnsi="Arial Narrow" w:cs="Arial"/>
          <w:sz w:val="24"/>
          <w:szCs w:val="24"/>
        </w:rPr>
        <w:t>Para fallas cortas en el suministro de agua potable se contará con canecas de 150 litros.</w:t>
      </w:r>
    </w:p>
    <w:p w14:paraId="1780D474" w14:textId="00A42480" w:rsidR="00CA63FB" w:rsidRPr="00CA63FB" w:rsidRDefault="00CA63FB" w:rsidP="00CA63FB">
      <w:pPr>
        <w:pStyle w:val="Prrafodelista"/>
        <w:numPr>
          <w:ilvl w:val="0"/>
          <w:numId w:val="9"/>
        </w:numPr>
        <w:spacing w:after="160" w:line="360" w:lineRule="auto"/>
        <w:ind w:left="360"/>
        <w:jc w:val="both"/>
        <w:rPr>
          <w:rFonts w:ascii="Arial Narrow" w:hAnsi="Arial Narrow" w:cs="Arial"/>
          <w:sz w:val="24"/>
          <w:szCs w:val="24"/>
        </w:rPr>
      </w:pPr>
      <w:r w:rsidRPr="00CA63FB">
        <w:rPr>
          <w:rFonts w:ascii="Arial Narrow" w:hAnsi="Arial Narrow" w:cs="Arial"/>
          <w:sz w:val="24"/>
          <w:szCs w:val="24"/>
        </w:rPr>
        <w:t xml:space="preserve">Para fallas prolongadas, el abastecimiento se hará a través de carro tanques o carros específicos para </w:t>
      </w:r>
      <w:r w:rsidR="000A1D43" w:rsidRPr="00CA63FB">
        <w:rPr>
          <w:rFonts w:ascii="Arial Narrow" w:hAnsi="Arial Narrow" w:cs="Arial"/>
          <w:sz w:val="24"/>
          <w:szCs w:val="24"/>
        </w:rPr>
        <w:t>este</w:t>
      </w:r>
      <w:r w:rsidRPr="00CA63FB">
        <w:rPr>
          <w:rFonts w:ascii="Arial Narrow" w:hAnsi="Arial Narrow" w:cs="Arial"/>
          <w:sz w:val="24"/>
          <w:szCs w:val="24"/>
        </w:rPr>
        <w:t xml:space="preserve"> servicio.</w:t>
      </w:r>
    </w:p>
    <w:p w14:paraId="4463278E" w14:textId="77777777" w:rsidR="00CA63FB" w:rsidRPr="00CA63FB" w:rsidRDefault="00CA63FB" w:rsidP="00CA63FB">
      <w:pPr>
        <w:pStyle w:val="Prrafodelista"/>
        <w:numPr>
          <w:ilvl w:val="0"/>
          <w:numId w:val="8"/>
        </w:numPr>
        <w:spacing w:after="160" w:line="360" w:lineRule="auto"/>
        <w:ind w:left="360"/>
        <w:jc w:val="both"/>
        <w:rPr>
          <w:rFonts w:ascii="Arial Narrow" w:hAnsi="Arial Narrow" w:cs="Arial"/>
          <w:b/>
          <w:sz w:val="24"/>
          <w:szCs w:val="24"/>
        </w:rPr>
      </w:pPr>
      <w:r w:rsidRPr="00CA63FB">
        <w:rPr>
          <w:rFonts w:ascii="Arial Narrow" w:hAnsi="Arial Narrow" w:cs="Arial"/>
          <w:b/>
          <w:sz w:val="24"/>
          <w:szCs w:val="24"/>
        </w:rPr>
        <w:t>FALTA DE SUMINISTRO DE GAS DOMICILIARIO</w:t>
      </w:r>
    </w:p>
    <w:p w14:paraId="2AF13C04" w14:textId="77777777" w:rsidR="00CA63FB" w:rsidRPr="00CA63FB" w:rsidRDefault="00CA63FB" w:rsidP="00CA63FB">
      <w:pPr>
        <w:pStyle w:val="Prrafodelista"/>
        <w:numPr>
          <w:ilvl w:val="0"/>
          <w:numId w:val="9"/>
        </w:numPr>
        <w:spacing w:after="160" w:line="360" w:lineRule="auto"/>
        <w:ind w:left="360"/>
        <w:jc w:val="both"/>
        <w:rPr>
          <w:rFonts w:ascii="Arial Narrow" w:hAnsi="Arial Narrow" w:cs="Arial"/>
          <w:sz w:val="24"/>
          <w:szCs w:val="24"/>
        </w:rPr>
      </w:pPr>
      <w:r w:rsidRPr="00CA63FB">
        <w:rPr>
          <w:rFonts w:ascii="Arial Narrow" w:hAnsi="Arial Narrow" w:cs="Arial"/>
          <w:sz w:val="24"/>
          <w:szCs w:val="24"/>
        </w:rPr>
        <w:t>Se deberá contar con dos proveedores de cilindros de gas, que responda de lunes a domingo.</w:t>
      </w:r>
    </w:p>
    <w:p w14:paraId="03983F99" w14:textId="77777777" w:rsidR="00CA63FB" w:rsidRPr="00CA63FB" w:rsidRDefault="00CA63FB" w:rsidP="00CA63FB">
      <w:pPr>
        <w:pStyle w:val="Prrafodelista"/>
        <w:numPr>
          <w:ilvl w:val="0"/>
          <w:numId w:val="9"/>
        </w:numPr>
        <w:spacing w:after="160" w:line="360" w:lineRule="auto"/>
        <w:ind w:left="360"/>
        <w:jc w:val="both"/>
        <w:rPr>
          <w:rFonts w:ascii="Arial Narrow" w:hAnsi="Arial Narrow" w:cs="Arial"/>
          <w:sz w:val="24"/>
          <w:szCs w:val="24"/>
        </w:rPr>
      </w:pPr>
      <w:r w:rsidRPr="00CA63FB">
        <w:rPr>
          <w:rFonts w:ascii="Arial Narrow" w:hAnsi="Arial Narrow" w:cs="Arial"/>
          <w:sz w:val="24"/>
          <w:szCs w:val="24"/>
        </w:rPr>
        <w:t>Se deberá contar con reguladores de presión accesorios para la conexión de los cilindros a los equipos.</w:t>
      </w:r>
    </w:p>
    <w:p w14:paraId="5D5C3F41" w14:textId="77777777" w:rsidR="000A1D43" w:rsidRDefault="00CA63FB" w:rsidP="000A1D43">
      <w:pPr>
        <w:pStyle w:val="Prrafodelista"/>
        <w:numPr>
          <w:ilvl w:val="0"/>
          <w:numId w:val="9"/>
        </w:numPr>
        <w:spacing w:after="160" w:line="360" w:lineRule="auto"/>
        <w:ind w:left="360"/>
        <w:jc w:val="both"/>
        <w:rPr>
          <w:rFonts w:ascii="Arial Narrow" w:hAnsi="Arial Narrow" w:cs="Arial"/>
          <w:sz w:val="24"/>
          <w:szCs w:val="24"/>
        </w:rPr>
      </w:pPr>
      <w:r w:rsidRPr="000A1D43">
        <w:rPr>
          <w:rFonts w:ascii="Arial Narrow" w:hAnsi="Arial Narrow" w:cs="Arial"/>
          <w:sz w:val="24"/>
          <w:szCs w:val="24"/>
        </w:rPr>
        <w:t>Se debe contar con personal de mantenimiento capacitado para la conexión y desconexión de los equipos, así como también para la supervisión del funcionamiento de los equipos durante la contingenc</w:t>
      </w:r>
      <w:r w:rsidR="000A1D43" w:rsidRPr="00CA63FB">
        <w:rPr>
          <w:rFonts w:ascii="Arial Narrow" w:hAnsi="Arial Narrow" w:cs="Arial"/>
          <w:sz w:val="24"/>
          <w:szCs w:val="24"/>
        </w:rPr>
        <w:t>ia.</w:t>
      </w:r>
    </w:p>
    <w:p w14:paraId="36F39008" w14:textId="77777777" w:rsidR="000A1D43" w:rsidRPr="00CA63FB" w:rsidRDefault="000A1D43" w:rsidP="000A1D43">
      <w:pPr>
        <w:pStyle w:val="Prrafodelista"/>
        <w:numPr>
          <w:ilvl w:val="0"/>
          <w:numId w:val="9"/>
        </w:numPr>
        <w:spacing w:after="160" w:line="360" w:lineRule="auto"/>
        <w:ind w:left="360"/>
        <w:jc w:val="both"/>
        <w:rPr>
          <w:rFonts w:ascii="Arial Narrow" w:hAnsi="Arial Narrow" w:cs="Arial"/>
          <w:sz w:val="24"/>
          <w:szCs w:val="24"/>
        </w:rPr>
      </w:pPr>
      <w:r>
        <w:rPr>
          <w:rFonts w:ascii="Arial Narrow" w:hAnsi="Arial Narrow" w:cs="Arial"/>
          <w:sz w:val="24"/>
          <w:szCs w:val="24"/>
        </w:rPr>
        <w:lastRenderedPageBreak/>
        <w:t>Se cuenta con proveedor de alquiler de cilindros requeridos para subsanar la contingencia.</w:t>
      </w:r>
    </w:p>
    <w:p w14:paraId="38E96091" w14:textId="77777777" w:rsidR="000A1D43" w:rsidRPr="00CA63FB" w:rsidRDefault="000A1D43" w:rsidP="000A1D43">
      <w:pPr>
        <w:pStyle w:val="Prrafodelista"/>
        <w:numPr>
          <w:ilvl w:val="0"/>
          <w:numId w:val="8"/>
        </w:numPr>
        <w:spacing w:after="160" w:line="360" w:lineRule="auto"/>
        <w:ind w:left="360"/>
        <w:jc w:val="both"/>
        <w:rPr>
          <w:rFonts w:ascii="Arial Narrow" w:hAnsi="Arial Narrow" w:cs="Arial"/>
          <w:b/>
          <w:i/>
          <w:sz w:val="24"/>
          <w:szCs w:val="24"/>
        </w:rPr>
      </w:pPr>
      <w:r w:rsidRPr="00CA63FB">
        <w:rPr>
          <w:rFonts w:ascii="Arial Narrow" w:hAnsi="Arial Narrow" w:cs="Arial"/>
          <w:b/>
          <w:i/>
          <w:sz w:val="24"/>
          <w:szCs w:val="24"/>
        </w:rPr>
        <w:t xml:space="preserve">FALTA EN EL SUMINISTRO DE INSUMOS </w:t>
      </w:r>
    </w:p>
    <w:p w14:paraId="6C2A7676" w14:textId="7BD47B89" w:rsidR="000A1D43" w:rsidRDefault="000A1D43" w:rsidP="000A1D43">
      <w:pPr>
        <w:pStyle w:val="Prrafodelista"/>
        <w:numPr>
          <w:ilvl w:val="0"/>
          <w:numId w:val="8"/>
        </w:numPr>
        <w:spacing w:after="160" w:line="360" w:lineRule="auto"/>
        <w:jc w:val="both"/>
        <w:rPr>
          <w:rFonts w:ascii="Arial Narrow" w:hAnsi="Arial Narrow" w:cs="Arial"/>
          <w:sz w:val="24"/>
          <w:szCs w:val="24"/>
        </w:rPr>
      </w:pPr>
      <w:r w:rsidRPr="000723C6">
        <w:rPr>
          <w:rFonts w:ascii="Arial Narrow" w:hAnsi="Arial Narrow" w:cs="Arial"/>
          <w:sz w:val="24"/>
          <w:szCs w:val="24"/>
        </w:rPr>
        <w:t>Se debe tener el contacto con proveedores locales tanto para materia prima para la preparación de alimentos como para elementos de protección personal, aseo y demás insumos.</w:t>
      </w:r>
    </w:p>
    <w:p w14:paraId="219434E0" w14:textId="77777777" w:rsidR="000A1D43" w:rsidRDefault="000A1D43" w:rsidP="000A1D43">
      <w:pPr>
        <w:pStyle w:val="Prrafodelista"/>
        <w:spacing w:after="160" w:line="360" w:lineRule="auto"/>
        <w:jc w:val="both"/>
        <w:rPr>
          <w:rFonts w:ascii="Arial Narrow" w:hAnsi="Arial Narrow" w:cs="Arial"/>
          <w:sz w:val="24"/>
          <w:szCs w:val="24"/>
        </w:rPr>
      </w:pPr>
    </w:p>
    <w:p w14:paraId="340F7A43" w14:textId="76E9A10E" w:rsidR="000A1D43" w:rsidRDefault="000A1D43" w:rsidP="000A1D43">
      <w:pPr>
        <w:spacing w:after="160" w:line="360" w:lineRule="auto"/>
        <w:jc w:val="both"/>
        <w:rPr>
          <w:rFonts w:ascii="Arial Narrow" w:hAnsi="Arial Narrow" w:cs="Arial"/>
          <w:b/>
          <w:i/>
          <w:sz w:val="24"/>
          <w:szCs w:val="24"/>
        </w:rPr>
      </w:pPr>
      <w:r w:rsidRPr="000723C6">
        <w:rPr>
          <w:rFonts w:ascii="Arial Narrow" w:hAnsi="Arial Narrow" w:cs="Arial"/>
          <w:b/>
          <w:i/>
          <w:sz w:val="24"/>
          <w:szCs w:val="24"/>
        </w:rPr>
        <w:t xml:space="preserve">NO PODER HACER USO DE LAS INTALACIONES DEL </w:t>
      </w:r>
      <w:r>
        <w:rPr>
          <w:rFonts w:ascii="Arial Narrow" w:hAnsi="Arial Narrow" w:cs="Arial"/>
          <w:b/>
          <w:i/>
          <w:sz w:val="24"/>
          <w:szCs w:val="24"/>
        </w:rPr>
        <w:t>CLIENTE</w:t>
      </w:r>
    </w:p>
    <w:p w14:paraId="03F73F24" w14:textId="3C263764" w:rsidR="00313A60" w:rsidRPr="00476E0C" w:rsidRDefault="00E5246B" w:rsidP="00BC55FD">
      <w:pPr>
        <w:pStyle w:val="Prrafodelista"/>
        <w:numPr>
          <w:ilvl w:val="0"/>
          <w:numId w:val="9"/>
        </w:numPr>
        <w:spacing w:after="160" w:line="360" w:lineRule="auto"/>
        <w:ind w:left="360"/>
        <w:jc w:val="both"/>
      </w:pPr>
      <w:r w:rsidRPr="000A1D43">
        <w:rPr>
          <w:rFonts w:ascii="Arial Narrow" w:hAnsi="Arial Narrow" w:cs="Arial"/>
          <w:sz w:val="24"/>
          <w:szCs w:val="24"/>
        </w:rPr>
        <w:t xml:space="preserve">Se cuenta con un centro de producción apto para prestar el servicio de alimentación  garantizando la inocuidad y las buenas prácticas de manufactura. </w:t>
      </w:r>
      <w:r w:rsidR="00E762F6" w:rsidRPr="000A1D43">
        <w:rPr>
          <w:rFonts w:ascii="Arial Narrow" w:hAnsi="Arial Narrow" w:cs="Arial"/>
          <w:sz w:val="24"/>
          <w:szCs w:val="24"/>
        </w:rPr>
        <w:t xml:space="preserve">Tiene </w:t>
      </w:r>
      <w:r w:rsidR="0013534D" w:rsidRPr="000A1D43">
        <w:rPr>
          <w:rFonts w:ascii="Arial Narrow" w:hAnsi="Arial Narrow" w:cs="Arial"/>
          <w:sz w:val="24"/>
          <w:szCs w:val="24"/>
        </w:rPr>
        <w:t>Bodega de almacenamiento de abarrotes, cuarto de refrigeración, cuarto de congelación, una cocina dotada de 4 estufas industriales, horno, freidora, plancha industrial, 2 licuadoras industriales, cuarto lavaloza, 5 mesones en acero inoxidable, campana extractora</w:t>
      </w:r>
      <w:r w:rsidR="00111ADA" w:rsidRPr="000A1D43">
        <w:rPr>
          <w:rFonts w:ascii="Arial Narrow" w:hAnsi="Arial Narrow" w:cs="Arial"/>
          <w:sz w:val="24"/>
          <w:szCs w:val="24"/>
        </w:rPr>
        <w:t xml:space="preserve"> y menaje requerido para prestar el servicio. El lugar cuenta con los servicios público de gas, agua, luz y alcantarillado. </w:t>
      </w:r>
      <w:r w:rsidR="00BC55FD" w:rsidRPr="000A1D43">
        <w:rPr>
          <w:rFonts w:ascii="Arial Narrow" w:hAnsi="Arial Narrow" w:cs="Arial"/>
          <w:sz w:val="24"/>
          <w:szCs w:val="24"/>
        </w:rPr>
        <w:t>La infraestructura del lugar cumple con lo requerido en la resolución 2476 en el artículo 6 “</w:t>
      </w:r>
      <w:r w:rsidR="00BC55FD">
        <w:t xml:space="preserve"> 1. LOCALIZACIÓN Y ACCESOS 1.1. Estarán ubicados en lugares aislados de cualquier foco de insalubridad que represente riesgos potenciales para la contaminación del alimento. 1.2. Su funcionamiento no debe poner en riesgo la salud y el bienestar de la comunidad. 1.3. Sus accesos y alrededores se mantendrán limpios, libres de acumulación de basuras y deberán tener superficies pavimentadas o recubiertas con materiales que faciliten el mantenimiento sanitario e impidan la generación de polvo, el estancamiento de aguas o la presencia de otras fuentes de contaminación para el alimento.</w:t>
      </w:r>
      <w:r w:rsidR="00345796">
        <w:t>”</w:t>
      </w:r>
    </w:p>
    <w:p w14:paraId="74264C8D" w14:textId="4920FD9D" w:rsidR="00FD4E7D" w:rsidRPr="00CA63FB" w:rsidRDefault="00FD4E7D" w:rsidP="00CA63FB">
      <w:pPr>
        <w:pStyle w:val="Prrafodelista"/>
        <w:numPr>
          <w:ilvl w:val="0"/>
          <w:numId w:val="5"/>
        </w:numPr>
        <w:tabs>
          <w:tab w:val="left" w:pos="1515"/>
        </w:tabs>
        <w:ind w:left="360"/>
        <w:jc w:val="both"/>
        <w:rPr>
          <w:rFonts w:ascii="Arial Narrow" w:hAnsi="Arial Narrow" w:cs="Arial"/>
          <w:b/>
          <w:sz w:val="24"/>
          <w:szCs w:val="24"/>
        </w:rPr>
      </w:pPr>
      <w:r w:rsidRPr="00CA63FB">
        <w:rPr>
          <w:rFonts w:ascii="Arial Narrow" w:hAnsi="Arial Narrow" w:cs="Arial"/>
          <w:b/>
          <w:sz w:val="24"/>
          <w:szCs w:val="24"/>
        </w:rPr>
        <w:t>PROTOCOLO DE MANEJO DE ETAS</w:t>
      </w:r>
    </w:p>
    <w:p w14:paraId="11AE3B7E" w14:textId="77777777" w:rsidR="007A3DD7" w:rsidRPr="00CA63FB" w:rsidRDefault="007A3DD7" w:rsidP="00CA63FB">
      <w:pPr>
        <w:pStyle w:val="Prrafodelista"/>
        <w:tabs>
          <w:tab w:val="left" w:pos="1515"/>
        </w:tabs>
        <w:ind w:left="360"/>
        <w:jc w:val="both"/>
        <w:rPr>
          <w:rFonts w:ascii="Arial Narrow" w:hAnsi="Arial Narrow" w:cs="Arial"/>
          <w:b/>
          <w:sz w:val="24"/>
          <w:szCs w:val="24"/>
        </w:rPr>
      </w:pPr>
    </w:p>
    <w:p w14:paraId="283B8DCA" w14:textId="795A34A2" w:rsidR="006A3483" w:rsidRPr="00CA63FB" w:rsidRDefault="006A3483" w:rsidP="00CA63FB">
      <w:pPr>
        <w:pStyle w:val="Prrafodelista"/>
        <w:numPr>
          <w:ilvl w:val="0"/>
          <w:numId w:val="4"/>
        </w:numPr>
        <w:tabs>
          <w:tab w:val="left" w:pos="1515"/>
        </w:tabs>
        <w:ind w:left="360"/>
        <w:jc w:val="both"/>
        <w:rPr>
          <w:rFonts w:ascii="Arial Narrow" w:hAnsi="Arial Narrow" w:cs="Arial"/>
          <w:sz w:val="24"/>
          <w:szCs w:val="24"/>
        </w:rPr>
      </w:pPr>
      <w:r w:rsidRPr="00CA63FB">
        <w:rPr>
          <w:rFonts w:ascii="Arial Narrow" w:hAnsi="Arial Narrow" w:cs="Arial"/>
          <w:sz w:val="24"/>
          <w:szCs w:val="24"/>
        </w:rPr>
        <w:t>DEFINIR EL CASO: se indaga y estudia toda la gama de signos y síntomas y no se limita solo a los gastrointestinales</w:t>
      </w:r>
    </w:p>
    <w:p w14:paraId="14A216C0" w14:textId="4286BCEE" w:rsidR="006A3483" w:rsidRPr="00CA63FB" w:rsidRDefault="006A3483" w:rsidP="00CA63FB">
      <w:pPr>
        <w:pStyle w:val="Prrafodelista"/>
        <w:numPr>
          <w:ilvl w:val="0"/>
          <w:numId w:val="4"/>
        </w:numPr>
        <w:tabs>
          <w:tab w:val="left" w:pos="1515"/>
        </w:tabs>
        <w:ind w:left="360"/>
        <w:jc w:val="both"/>
        <w:rPr>
          <w:rFonts w:ascii="Arial Narrow" w:hAnsi="Arial Narrow" w:cs="Arial"/>
          <w:sz w:val="24"/>
          <w:szCs w:val="24"/>
        </w:rPr>
      </w:pPr>
      <w:r w:rsidRPr="00CA63FB">
        <w:rPr>
          <w:rFonts w:ascii="Arial Narrow" w:hAnsi="Arial Narrow" w:cs="Arial"/>
          <w:sz w:val="24"/>
          <w:szCs w:val="24"/>
        </w:rPr>
        <w:t>SOSPECHAR: tener presente que existe la posibilidad y es muy probable que el paciente presente una ETA</w:t>
      </w:r>
    </w:p>
    <w:p w14:paraId="460AD698" w14:textId="5450DBD7" w:rsidR="006A3483" w:rsidRPr="00CA63FB" w:rsidRDefault="006A3483" w:rsidP="00CA63FB">
      <w:pPr>
        <w:pStyle w:val="Prrafodelista"/>
        <w:numPr>
          <w:ilvl w:val="0"/>
          <w:numId w:val="4"/>
        </w:numPr>
        <w:tabs>
          <w:tab w:val="left" w:pos="1515"/>
        </w:tabs>
        <w:ind w:left="360"/>
        <w:jc w:val="both"/>
        <w:rPr>
          <w:rFonts w:ascii="Arial Narrow" w:hAnsi="Arial Narrow" w:cs="Arial"/>
          <w:sz w:val="24"/>
          <w:szCs w:val="24"/>
        </w:rPr>
      </w:pPr>
      <w:r w:rsidRPr="00CA63FB">
        <w:rPr>
          <w:rFonts w:ascii="Arial Narrow" w:hAnsi="Arial Narrow" w:cs="Arial"/>
          <w:sz w:val="24"/>
          <w:szCs w:val="24"/>
        </w:rPr>
        <w:t xml:space="preserve">VALORE AL PACIENTE: examinar y determinar síntomas y estado del paciente </w:t>
      </w:r>
    </w:p>
    <w:p w14:paraId="3D0EB939" w14:textId="5316C569" w:rsidR="006A3483" w:rsidRPr="00CA63FB" w:rsidRDefault="006A3483" w:rsidP="00CA63FB">
      <w:pPr>
        <w:pStyle w:val="Prrafodelista"/>
        <w:numPr>
          <w:ilvl w:val="0"/>
          <w:numId w:val="4"/>
        </w:numPr>
        <w:tabs>
          <w:tab w:val="left" w:pos="1515"/>
        </w:tabs>
        <w:ind w:left="360"/>
        <w:jc w:val="both"/>
        <w:rPr>
          <w:rFonts w:ascii="Arial Narrow" w:hAnsi="Arial Narrow" w:cs="Arial"/>
          <w:sz w:val="24"/>
          <w:szCs w:val="24"/>
        </w:rPr>
      </w:pPr>
      <w:r w:rsidRPr="00CA63FB">
        <w:rPr>
          <w:rFonts w:ascii="Arial Narrow" w:hAnsi="Arial Narrow" w:cs="Arial"/>
          <w:sz w:val="24"/>
          <w:szCs w:val="24"/>
        </w:rPr>
        <w:t xml:space="preserve">INVESTIGUE: </w:t>
      </w:r>
      <w:r w:rsidR="00C12B5D" w:rsidRPr="00CA63FB">
        <w:rPr>
          <w:rFonts w:ascii="Arial Narrow" w:hAnsi="Arial Narrow" w:cs="Arial"/>
          <w:sz w:val="24"/>
          <w:szCs w:val="24"/>
        </w:rPr>
        <w:t>que alimentos a consumido la persona desde 3 días antes de presentar la sintomatología</w:t>
      </w:r>
    </w:p>
    <w:p w14:paraId="2BA021F7" w14:textId="639C6C1D" w:rsidR="00C12B5D" w:rsidRPr="00CA63FB" w:rsidRDefault="00C12B5D" w:rsidP="00CA63FB">
      <w:pPr>
        <w:pStyle w:val="Prrafodelista"/>
        <w:numPr>
          <w:ilvl w:val="0"/>
          <w:numId w:val="4"/>
        </w:numPr>
        <w:tabs>
          <w:tab w:val="left" w:pos="1515"/>
        </w:tabs>
        <w:ind w:left="360"/>
        <w:jc w:val="both"/>
        <w:rPr>
          <w:rFonts w:ascii="Arial Narrow" w:hAnsi="Arial Narrow" w:cs="Arial"/>
          <w:sz w:val="24"/>
          <w:szCs w:val="24"/>
        </w:rPr>
      </w:pPr>
      <w:r w:rsidRPr="00CA63FB">
        <w:rPr>
          <w:rFonts w:ascii="Arial Narrow" w:hAnsi="Arial Narrow" w:cs="Arial"/>
          <w:sz w:val="24"/>
          <w:szCs w:val="24"/>
        </w:rPr>
        <w:t xml:space="preserve">DILIGENCIAR: </w:t>
      </w:r>
      <w:r w:rsidRPr="00CA63FB">
        <w:rPr>
          <w:rFonts w:ascii="Arial Narrow" w:hAnsi="Arial Narrow" w:cs="Arial"/>
          <w:b/>
          <w:sz w:val="24"/>
          <w:szCs w:val="24"/>
          <w:u w:val="single"/>
        </w:rPr>
        <w:t>ficha de notificación elaborada por la parte responsable de manera individual</w:t>
      </w:r>
      <w:r w:rsidRPr="00CA63FB">
        <w:rPr>
          <w:rFonts w:ascii="Arial Narrow" w:hAnsi="Arial Narrow" w:cs="Arial"/>
          <w:sz w:val="24"/>
          <w:szCs w:val="24"/>
        </w:rPr>
        <w:t>, en ella registrar datos básicos e información personal del paciente, datos de la notificación, datos clínicos, datos de investigación, lugar de consumo implicado, señalar si el caso se asocia a un brote, muestras de laboratorio y resultados</w:t>
      </w:r>
    </w:p>
    <w:p w14:paraId="02EC921E" w14:textId="21BAC007" w:rsidR="00C12B5D" w:rsidRPr="00CA63FB" w:rsidRDefault="007A3DD7" w:rsidP="00CA63FB">
      <w:pPr>
        <w:pStyle w:val="Prrafodelista"/>
        <w:numPr>
          <w:ilvl w:val="0"/>
          <w:numId w:val="4"/>
        </w:numPr>
        <w:tabs>
          <w:tab w:val="left" w:pos="1515"/>
        </w:tabs>
        <w:ind w:left="360"/>
        <w:jc w:val="both"/>
        <w:rPr>
          <w:rFonts w:ascii="Arial Narrow" w:hAnsi="Arial Narrow" w:cs="Arial"/>
          <w:sz w:val="24"/>
          <w:szCs w:val="24"/>
        </w:rPr>
      </w:pPr>
      <w:r w:rsidRPr="00CA63FB">
        <w:rPr>
          <w:rFonts w:ascii="Arial Narrow" w:hAnsi="Arial Narrow" w:cs="Arial"/>
          <w:sz w:val="24"/>
          <w:szCs w:val="24"/>
        </w:rPr>
        <w:t xml:space="preserve">SEGUIMIENTO DE PROCESO: entregar la ficha diligenciada </w:t>
      </w:r>
      <w:r w:rsidR="00C12B5D" w:rsidRPr="00CA63FB">
        <w:rPr>
          <w:rFonts w:ascii="Arial Narrow" w:hAnsi="Arial Narrow" w:cs="Arial"/>
          <w:sz w:val="24"/>
          <w:szCs w:val="24"/>
        </w:rPr>
        <w:t xml:space="preserve">al responsable de la vigilancia </w:t>
      </w:r>
    </w:p>
    <w:p w14:paraId="57CF893C" w14:textId="35201180" w:rsidR="00C12B5D" w:rsidRPr="00CA63FB" w:rsidRDefault="00C12B5D" w:rsidP="00CA63FB">
      <w:pPr>
        <w:pStyle w:val="Prrafodelista"/>
        <w:numPr>
          <w:ilvl w:val="0"/>
          <w:numId w:val="4"/>
        </w:numPr>
        <w:tabs>
          <w:tab w:val="left" w:pos="1515"/>
        </w:tabs>
        <w:ind w:left="360"/>
        <w:jc w:val="both"/>
        <w:rPr>
          <w:rFonts w:ascii="Arial Narrow" w:hAnsi="Arial Narrow" w:cs="Arial"/>
          <w:sz w:val="24"/>
          <w:szCs w:val="24"/>
        </w:rPr>
      </w:pPr>
      <w:r w:rsidRPr="00CA63FB">
        <w:rPr>
          <w:rFonts w:ascii="Arial Narrow" w:hAnsi="Arial Narrow" w:cs="Arial"/>
          <w:sz w:val="24"/>
          <w:szCs w:val="24"/>
        </w:rPr>
        <w:t>MUESTRAS DE LABORATORIO:</w:t>
      </w:r>
      <w:r w:rsidR="007A3DD7" w:rsidRPr="00CA63FB">
        <w:rPr>
          <w:rFonts w:ascii="Arial Narrow" w:hAnsi="Arial Narrow" w:cs="Arial"/>
          <w:sz w:val="24"/>
          <w:szCs w:val="24"/>
        </w:rPr>
        <w:t xml:space="preserve"> solicitar estudios y análisis de muestras de heces, vómito y sangre</w:t>
      </w:r>
    </w:p>
    <w:p w14:paraId="2A4C2143" w14:textId="0A1B1EF3" w:rsidR="007A3DD7" w:rsidRPr="00CA63FB" w:rsidRDefault="007A3DD7" w:rsidP="00CA63FB">
      <w:pPr>
        <w:pStyle w:val="Prrafodelista"/>
        <w:numPr>
          <w:ilvl w:val="0"/>
          <w:numId w:val="4"/>
        </w:numPr>
        <w:tabs>
          <w:tab w:val="left" w:pos="1515"/>
        </w:tabs>
        <w:ind w:left="360"/>
        <w:jc w:val="both"/>
        <w:rPr>
          <w:rFonts w:ascii="Arial Narrow" w:hAnsi="Arial Narrow" w:cs="Arial"/>
          <w:sz w:val="24"/>
          <w:szCs w:val="24"/>
        </w:rPr>
      </w:pPr>
      <w:r w:rsidRPr="00CA63FB">
        <w:rPr>
          <w:rFonts w:ascii="Arial Narrow" w:hAnsi="Arial Narrow" w:cs="Arial"/>
          <w:sz w:val="24"/>
          <w:szCs w:val="24"/>
        </w:rPr>
        <w:lastRenderedPageBreak/>
        <w:t>DETERMINE: con respecto a los resultados de los exámenes y estudio del caso si el manejo del paciente es ambulatorio u hospitalario</w:t>
      </w:r>
    </w:p>
    <w:p w14:paraId="71B7A52A" w14:textId="77777777" w:rsidR="007A3DD7" w:rsidRPr="00CA63FB" w:rsidRDefault="007A3DD7" w:rsidP="00CA63FB">
      <w:pPr>
        <w:pStyle w:val="Prrafodelista"/>
        <w:tabs>
          <w:tab w:val="left" w:pos="1515"/>
        </w:tabs>
        <w:ind w:left="360"/>
        <w:jc w:val="both"/>
        <w:rPr>
          <w:rFonts w:ascii="Arial Narrow" w:hAnsi="Arial Narrow" w:cs="Arial"/>
          <w:sz w:val="24"/>
          <w:szCs w:val="24"/>
        </w:rPr>
      </w:pPr>
    </w:p>
    <w:p w14:paraId="4D7F0B18" w14:textId="22696B12" w:rsidR="007A3DD7" w:rsidRPr="00CA63FB" w:rsidRDefault="007A3DD7" w:rsidP="00CA63FB">
      <w:pPr>
        <w:pStyle w:val="Prrafodelista"/>
        <w:numPr>
          <w:ilvl w:val="0"/>
          <w:numId w:val="5"/>
        </w:numPr>
        <w:tabs>
          <w:tab w:val="left" w:pos="1515"/>
        </w:tabs>
        <w:ind w:left="360"/>
        <w:jc w:val="both"/>
        <w:rPr>
          <w:rFonts w:ascii="Arial Narrow" w:hAnsi="Arial Narrow" w:cs="Arial"/>
          <w:b/>
          <w:sz w:val="24"/>
          <w:szCs w:val="24"/>
        </w:rPr>
      </w:pPr>
      <w:r w:rsidRPr="00CA63FB">
        <w:rPr>
          <w:rFonts w:ascii="Arial Narrow" w:hAnsi="Arial Narrow" w:cs="Arial"/>
          <w:b/>
          <w:sz w:val="24"/>
          <w:szCs w:val="24"/>
        </w:rPr>
        <w:t>VIGILANCIA Y CONTROL PERMANENTE DE LOS PRODUCTORES, TRANSPORTADORES, EXPENDEDORES Y MANIPULADORES DE ALIMENTOS</w:t>
      </w:r>
    </w:p>
    <w:p w14:paraId="413D5174" w14:textId="45A1E403" w:rsidR="007A3DD7" w:rsidRPr="00CA63FB" w:rsidRDefault="007A3DD7" w:rsidP="00CA63FB">
      <w:pPr>
        <w:pStyle w:val="Prrafodelista"/>
        <w:tabs>
          <w:tab w:val="left" w:pos="1515"/>
        </w:tabs>
        <w:ind w:left="360"/>
        <w:jc w:val="both"/>
        <w:rPr>
          <w:rFonts w:ascii="Arial Narrow" w:hAnsi="Arial Narrow" w:cs="Arial"/>
          <w:b/>
          <w:sz w:val="24"/>
          <w:szCs w:val="24"/>
        </w:rPr>
      </w:pPr>
    </w:p>
    <w:p w14:paraId="4ADF417F" w14:textId="3BCB1AA3" w:rsidR="007A3DD7" w:rsidRPr="00CA63FB" w:rsidRDefault="007A3DD7" w:rsidP="00CA63FB">
      <w:pPr>
        <w:pStyle w:val="Prrafodelista"/>
        <w:tabs>
          <w:tab w:val="left" w:pos="1515"/>
        </w:tabs>
        <w:ind w:left="360"/>
        <w:jc w:val="both"/>
        <w:rPr>
          <w:rFonts w:ascii="Arial Narrow" w:hAnsi="Arial Narrow" w:cs="Arial"/>
          <w:sz w:val="24"/>
          <w:szCs w:val="24"/>
        </w:rPr>
      </w:pPr>
      <w:r w:rsidRPr="00CA63FB">
        <w:rPr>
          <w:rFonts w:ascii="Arial Narrow" w:hAnsi="Arial Narrow" w:cs="Arial"/>
          <w:sz w:val="24"/>
          <w:szCs w:val="24"/>
        </w:rPr>
        <w:t>Con el fin de evitar un caso o brote de ETAS se realizan acciones permanentes por parte de la empresa y entes de vigilancia y control gubernamentales como la Secretaría de Salud, INVIMA, o quien haga sus veces, para garantizar la calidad e inocuidad de los alimentos que ingiere dicha población.</w:t>
      </w:r>
    </w:p>
    <w:p w14:paraId="79C9AABD" w14:textId="203A0F44" w:rsidR="007A3DD7" w:rsidRPr="00CA63FB" w:rsidRDefault="007A3DD7" w:rsidP="00CA63FB">
      <w:pPr>
        <w:pStyle w:val="Prrafodelista"/>
        <w:tabs>
          <w:tab w:val="left" w:pos="1515"/>
        </w:tabs>
        <w:ind w:left="360"/>
        <w:jc w:val="both"/>
        <w:rPr>
          <w:rFonts w:ascii="Arial Narrow" w:hAnsi="Arial Narrow" w:cs="Arial"/>
          <w:sz w:val="24"/>
          <w:szCs w:val="24"/>
        </w:rPr>
      </w:pPr>
    </w:p>
    <w:p w14:paraId="6E685E98" w14:textId="0E9F1FBA" w:rsidR="007A3DD7" w:rsidRPr="00CA63FB" w:rsidRDefault="007A3DD7" w:rsidP="00CA63FB">
      <w:pPr>
        <w:pStyle w:val="Prrafodelista"/>
        <w:tabs>
          <w:tab w:val="left" w:pos="1515"/>
        </w:tabs>
        <w:ind w:left="360"/>
        <w:jc w:val="both"/>
        <w:rPr>
          <w:rFonts w:ascii="Arial Narrow" w:hAnsi="Arial Narrow" w:cs="Arial"/>
          <w:sz w:val="24"/>
          <w:szCs w:val="24"/>
        </w:rPr>
      </w:pPr>
      <w:r w:rsidRPr="00CA63FB">
        <w:rPr>
          <w:rFonts w:ascii="Arial Narrow" w:hAnsi="Arial Narrow" w:cs="Arial"/>
          <w:sz w:val="24"/>
          <w:szCs w:val="24"/>
        </w:rPr>
        <w:t xml:space="preserve">Revisando y teniendo en cuenta: </w:t>
      </w:r>
    </w:p>
    <w:p w14:paraId="0990E064" w14:textId="033A446B" w:rsidR="007A3DD7" w:rsidRPr="00CA63FB" w:rsidRDefault="007A3DD7" w:rsidP="00CA63FB">
      <w:pPr>
        <w:pStyle w:val="Prrafodelista"/>
        <w:tabs>
          <w:tab w:val="left" w:pos="1515"/>
        </w:tabs>
        <w:ind w:left="360"/>
        <w:jc w:val="both"/>
        <w:rPr>
          <w:rFonts w:ascii="Arial Narrow" w:hAnsi="Arial Narrow" w:cs="Arial"/>
          <w:sz w:val="24"/>
          <w:szCs w:val="24"/>
        </w:rPr>
      </w:pPr>
      <w:r w:rsidRPr="00CA63FB">
        <w:rPr>
          <w:rFonts w:ascii="Arial Narrow" w:hAnsi="Arial Narrow" w:cs="Arial"/>
          <w:sz w:val="24"/>
          <w:szCs w:val="24"/>
        </w:rPr>
        <w:t xml:space="preserve">El procesamiento, manipuladores de alimentos, alimentos, equipos y utensilios, ambientes, infraestructura, </w:t>
      </w:r>
      <w:r w:rsidR="00175E96" w:rsidRPr="00CA63FB">
        <w:rPr>
          <w:rFonts w:ascii="Arial Narrow" w:hAnsi="Arial Narrow" w:cs="Arial"/>
          <w:sz w:val="24"/>
          <w:szCs w:val="24"/>
        </w:rPr>
        <w:t>vehículos, etc</w:t>
      </w:r>
    </w:p>
    <w:p w14:paraId="6D5F7344" w14:textId="24FB4AB9" w:rsidR="00175E96" w:rsidRPr="00CA63FB" w:rsidRDefault="00175E96" w:rsidP="00CA63FB">
      <w:pPr>
        <w:pStyle w:val="Prrafodelista"/>
        <w:tabs>
          <w:tab w:val="left" w:pos="1515"/>
        </w:tabs>
        <w:ind w:left="360"/>
        <w:jc w:val="both"/>
        <w:rPr>
          <w:rFonts w:ascii="Arial Narrow" w:hAnsi="Arial Narrow" w:cs="Arial"/>
          <w:sz w:val="24"/>
          <w:szCs w:val="24"/>
        </w:rPr>
      </w:pPr>
    </w:p>
    <w:p w14:paraId="1C49A276" w14:textId="6E6A76DA" w:rsidR="00175E96" w:rsidRPr="00CA63FB" w:rsidRDefault="00175E96" w:rsidP="00CA63FB">
      <w:pPr>
        <w:pStyle w:val="Prrafodelista"/>
        <w:numPr>
          <w:ilvl w:val="0"/>
          <w:numId w:val="6"/>
        </w:numPr>
        <w:tabs>
          <w:tab w:val="left" w:pos="1515"/>
        </w:tabs>
        <w:ind w:left="1080"/>
        <w:jc w:val="both"/>
        <w:rPr>
          <w:rFonts w:ascii="Arial Narrow" w:hAnsi="Arial Narrow" w:cs="Arial"/>
          <w:sz w:val="24"/>
          <w:szCs w:val="24"/>
        </w:rPr>
      </w:pPr>
      <w:r w:rsidRPr="00CA63FB">
        <w:rPr>
          <w:rFonts w:ascii="Arial Narrow" w:hAnsi="Arial Narrow" w:cs="Arial"/>
          <w:sz w:val="24"/>
          <w:szCs w:val="24"/>
        </w:rPr>
        <w:t xml:space="preserve">Se utiliza un </w:t>
      </w:r>
      <w:r w:rsidRPr="00CA63FB">
        <w:rPr>
          <w:rFonts w:ascii="Arial Narrow" w:hAnsi="Arial Narrow" w:cs="Arial"/>
          <w:b/>
          <w:sz w:val="24"/>
          <w:szCs w:val="24"/>
          <w:u w:val="single"/>
        </w:rPr>
        <w:t>plan de garantía de calidad</w:t>
      </w:r>
      <w:r w:rsidRPr="00CA63FB">
        <w:rPr>
          <w:rFonts w:ascii="Arial Narrow" w:hAnsi="Arial Narrow" w:cs="Arial"/>
          <w:sz w:val="24"/>
          <w:szCs w:val="24"/>
        </w:rPr>
        <w:t xml:space="preserve">, para identificar las áreas críticas y puntos críticos de control. Elaborar informe escrito con los hallazgos de la situación encontrada durante la visita, así como las recomendaciones y el plazo dado al establecimiento para mejorar las fallas identificadas. </w:t>
      </w:r>
    </w:p>
    <w:p w14:paraId="055E7ACA" w14:textId="77777777" w:rsidR="00175E96" w:rsidRPr="00CA63FB" w:rsidRDefault="00175E96" w:rsidP="00CA63FB">
      <w:pPr>
        <w:pStyle w:val="Prrafodelista"/>
        <w:tabs>
          <w:tab w:val="left" w:pos="1515"/>
        </w:tabs>
        <w:ind w:left="360"/>
        <w:jc w:val="both"/>
        <w:rPr>
          <w:rFonts w:ascii="Arial Narrow" w:hAnsi="Arial Narrow" w:cs="Arial"/>
          <w:sz w:val="24"/>
          <w:szCs w:val="24"/>
        </w:rPr>
      </w:pPr>
    </w:p>
    <w:p w14:paraId="38A2A496" w14:textId="6B2CE0B4" w:rsidR="004010F0" w:rsidRPr="00065663" w:rsidRDefault="00175E96" w:rsidP="00065663">
      <w:pPr>
        <w:pStyle w:val="Prrafodelista"/>
        <w:numPr>
          <w:ilvl w:val="0"/>
          <w:numId w:val="6"/>
        </w:numPr>
        <w:tabs>
          <w:tab w:val="left" w:pos="1515"/>
        </w:tabs>
        <w:ind w:left="1080"/>
        <w:jc w:val="both"/>
        <w:rPr>
          <w:rFonts w:ascii="Arial Narrow" w:hAnsi="Arial Narrow" w:cs="Arial"/>
          <w:b/>
          <w:sz w:val="24"/>
          <w:szCs w:val="24"/>
        </w:rPr>
      </w:pPr>
      <w:r w:rsidRPr="00CA63FB">
        <w:rPr>
          <w:rFonts w:ascii="Arial Narrow" w:hAnsi="Arial Narrow" w:cs="Arial"/>
          <w:sz w:val="24"/>
          <w:szCs w:val="24"/>
        </w:rPr>
        <w:t>Posteriormente realizar visita de control para verificar el cumplimiento de las recomendaciones planteadas. Ante el incumplimiento de las normas sanitarias vigentes, se dará aplicación a las medidas preventivas o de seguridad, establecidas por la ley.</w:t>
      </w:r>
    </w:p>
    <w:p w14:paraId="09FAD2BD" w14:textId="3DB323D5" w:rsidR="00175E96" w:rsidRPr="00CA63FB" w:rsidRDefault="00175E96" w:rsidP="00CA63FB">
      <w:pPr>
        <w:pStyle w:val="Prrafodelista"/>
        <w:ind w:left="360"/>
        <w:jc w:val="both"/>
        <w:rPr>
          <w:rFonts w:ascii="Arial Narrow" w:hAnsi="Arial Narrow" w:cs="Arial"/>
          <w:b/>
          <w:sz w:val="24"/>
          <w:szCs w:val="24"/>
        </w:rPr>
      </w:pPr>
    </w:p>
    <w:p w14:paraId="1C7269B7" w14:textId="0E5C57CA" w:rsidR="00175E96" w:rsidRPr="00CA63FB" w:rsidRDefault="00175E96" w:rsidP="00B9072A">
      <w:pPr>
        <w:pStyle w:val="Prrafodelista"/>
        <w:numPr>
          <w:ilvl w:val="0"/>
          <w:numId w:val="5"/>
        </w:numPr>
        <w:jc w:val="both"/>
        <w:rPr>
          <w:rFonts w:ascii="Arial Narrow" w:hAnsi="Arial Narrow" w:cs="Arial"/>
          <w:b/>
          <w:sz w:val="24"/>
          <w:szCs w:val="24"/>
        </w:rPr>
      </w:pPr>
      <w:r w:rsidRPr="00CA63FB">
        <w:rPr>
          <w:rFonts w:ascii="Arial Narrow" w:hAnsi="Arial Narrow" w:cs="Arial"/>
          <w:b/>
          <w:sz w:val="24"/>
          <w:szCs w:val="24"/>
        </w:rPr>
        <w:t>PROTOCOLO DE CADENA DE PRODUCCION</w:t>
      </w:r>
    </w:p>
    <w:p w14:paraId="1BDFEB6A" w14:textId="4A643509" w:rsidR="00175E96" w:rsidRPr="00CA63FB" w:rsidRDefault="00175E96" w:rsidP="00CA63FB">
      <w:pPr>
        <w:pStyle w:val="Prrafodelista"/>
        <w:ind w:left="360"/>
        <w:jc w:val="both"/>
        <w:rPr>
          <w:rFonts w:ascii="Arial Narrow" w:hAnsi="Arial Narrow" w:cs="Arial"/>
          <w:b/>
          <w:sz w:val="24"/>
          <w:szCs w:val="24"/>
        </w:rPr>
      </w:pPr>
    </w:p>
    <w:p w14:paraId="015367E6" w14:textId="639C21C0" w:rsidR="00175E96" w:rsidRPr="00CA63FB" w:rsidRDefault="00591FE3" w:rsidP="00CA63FB">
      <w:pPr>
        <w:pStyle w:val="Prrafodelista"/>
        <w:ind w:left="360"/>
        <w:jc w:val="both"/>
        <w:rPr>
          <w:rFonts w:ascii="Arial Narrow" w:hAnsi="Arial Narrow" w:cs="Arial"/>
          <w:sz w:val="24"/>
          <w:szCs w:val="24"/>
        </w:rPr>
      </w:pPr>
      <w:r w:rsidRPr="00CA63FB">
        <w:rPr>
          <w:rFonts w:ascii="Arial Narrow" w:hAnsi="Arial Narrow" w:cs="Arial"/>
          <w:sz w:val="24"/>
          <w:szCs w:val="24"/>
        </w:rPr>
        <w:t xml:space="preserve">Para garantizar la calidad e inocuidad de los alimentos elaborados y procesados, </w:t>
      </w:r>
      <w:r w:rsidR="000A1D43">
        <w:rPr>
          <w:rFonts w:ascii="Arial Narrow" w:hAnsi="Arial Narrow" w:cs="Arial"/>
          <w:sz w:val="24"/>
          <w:szCs w:val="24"/>
        </w:rPr>
        <w:t>DOLCE ROMA</w:t>
      </w:r>
      <w:r w:rsidRPr="00CA63FB">
        <w:rPr>
          <w:rFonts w:ascii="Arial Narrow" w:hAnsi="Arial Narrow" w:cs="Arial"/>
          <w:sz w:val="24"/>
          <w:szCs w:val="24"/>
        </w:rPr>
        <w:t xml:space="preserve"> abarca toda la cadena alimentaria con hábitos de higiene y manipulación de alimentos adecuados según la normatividad vigente, teniendo en cuenta desde la recepción de materia prima hasta la distribución de producto terminado </w:t>
      </w:r>
    </w:p>
    <w:p w14:paraId="3950A1DF" w14:textId="18248003" w:rsidR="00591FE3" w:rsidRPr="00CA63FB" w:rsidRDefault="00591FE3" w:rsidP="00CA63FB">
      <w:pPr>
        <w:pStyle w:val="Prrafodelista"/>
        <w:ind w:left="360"/>
        <w:jc w:val="both"/>
        <w:rPr>
          <w:rFonts w:ascii="Arial Narrow" w:hAnsi="Arial Narrow" w:cs="Arial"/>
          <w:sz w:val="24"/>
          <w:szCs w:val="24"/>
        </w:rPr>
      </w:pPr>
    </w:p>
    <w:p w14:paraId="0EB235F1" w14:textId="1E112885" w:rsidR="00591FE3" w:rsidRPr="00CA63FB" w:rsidRDefault="00591FE3" w:rsidP="00CA63FB">
      <w:pPr>
        <w:pStyle w:val="Prrafodelista"/>
        <w:ind w:left="360"/>
        <w:jc w:val="both"/>
        <w:rPr>
          <w:rFonts w:ascii="Arial Narrow" w:hAnsi="Arial Narrow" w:cs="Arial"/>
          <w:sz w:val="24"/>
          <w:szCs w:val="24"/>
        </w:rPr>
      </w:pPr>
      <w:r w:rsidRPr="00CA63FB">
        <w:rPr>
          <w:rFonts w:ascii="Arial Narrow" w:hAnsi="Arial Narrow" w:cs="Arial"/>
          <w:sz w:val="24"/>
          <w:szCs w:val="24"/>
        </w:rPr>
        <w:t xml:space="preserve">Se cuenta con una secuencia lógica del proceso en donde de manera lineal se encuentra divido por áreas </w:t>
      </w:r>
      <w:r w:rsidR="00E72CC0" w:rsidRPr="00CA63FB">
        <w:rPr>
          <w:rFonts w:ascii="Arial Narrow" w:hAnsi="Arial Narrow" w:cs="Arial"/>
          <w:sz w:val="24"/>
          <w:szCs w:val="24"/>
        </w:rPr>
        <w:t>tales como:</w:t>
      </w:r>
    </w:p>
    <w:p w14:paraId="5605129A" w14:textId="77777777" w:rsidR="00591FE3" w:rsidRPr="00CA63FB" w:rsidRDefault="00591FE3" w:rsidP="00CA63FB">
      <w:pPr>
        <w:pStyle w:val="Prrafodelista"/>
        <w:ind w:left="360"/>
        <w:jc w:val="both"/>
        <w:rPr>
          <w:rFonts w:ascii="Arial Narrow" w:hAnsi="Arial Narrow" w:cs="Arial"/>
          <w:sz w:val="24"/>
          <w:szCs w:val="24"/>
        </w:rPr>
      </w:pPr>
    </w:p>
    <w:p w14:paraId="4B4FAA3D" w14:textId="51E2FB6A" w:rsidR="00591FE3" w:rsidRPr="00CA63FB" w:rsidRDefault="00591FE3"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área de recepción y almacenamiento de alimentos y materias primas dotado con cuartos fríos de congelación y refrigeración respectivamente y un área</w:t>
      </w:r>
      <w:r w:rsidR="00E72CC0" w:rsidRPr="00CA63FB">
        <w:rPr>
          <w:rFonts w:ascii="Arial Narrow" w:hAnsi="Arial Narrow" w:cs="Arial"/>
          <w:sz w:val="24"/>
          <w:szCs w:val="24"/>
        </w:rPr>
        <w:t xml:space="preserve"> específica</w:t>
      </w:r>
      <w:r w:rsidRPr="00CA63FB">
        <w:rPr>
          <w:rFonts w:ascii="Arial Narrow" w:hAnsi="Arial Narrow" w:cs="Arial"/>
          <w:sz w:val="24"/>
          <w:szCs w:val="24"/>
        </w:rPr>
        <w:t xml:space="preserve"> para almacenar abarrotes y alimentos que no requieren cadena de frio para su conservación</w:t>
      </w:r>
    </w:p>
    <w:p w14:paraId="4EBB87F1" w14:textId="7CA01A7B" w:rsidR="00591FE3" w:rsidRPr="00CA63FB" w:rsidRDefault="00591FE3"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 xml:space="preserve">Área de lavado de manos para proceder a involucrarse con el proceso de preparación y elaboración de alimentos </w:t>
      </w:r>
    </w:p>
    <w:p w14:paraId="094625D2" w14:textId="61C0638B" w:rsidR="00591FE3" w:rsidRPr="00CA63FB" w:rsidRDefault="00591FE3"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 xml:space="preserve">Área de lavado de menaje, equipos y utensilios </w:t>
      </w:r>
    </w:p>
    <w:p w14:paraId="2CB7AA95" w14:textId="74649AD5" w:rsidR="00591FE3" w:rsidRPr="00CA63FB" w:rsidRDefault="00591FE3"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lastRenderedPageBreak/>
        <w:t>Área para desechar correctamente los residuos</w:t>
      </w:r>
    </w:p>
    <w:p w14:paraId="5294D4E4" w14:textId="71988909" w:rsidR="00591FE3" w:rsidRPr="00CA63FB" w:rsidRDefault="00591FE3"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 xml:space="preserve">Área de pre alistado </w:t>
      </w:r>
    </w:p>
    <w:p w14:paraId="4613EBF4" w14:textId="6EF851B6" w:rsidR="00591FE3" w:rsidRPr="00CA63FB" w:rsidRDefault="00591FE3"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Área de preparación</w:t>
      </w:r>
    </w:p>
    <w:p w14:paraId="4763A9CE" w14:textId="449A5F84" w:rsidR="00591FE3" w:rsidRPr="00CA63FB" w:rsidRDefault="00591FE3"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 xml:space="preserve">Área de cocción, evaluando y verificando </w:t>
      </w:r>
      <w:r w:rsidR="00E72CC0" w:rsidRPr="00CA63FB">
        <w:rPr>
          <w:rFonts w:ascii="Arial Narrow" w:hAnsi="Arial Narrow" w:cs="Arial"/>
          <w:sz w:val="24"/>
          <w:szCs w:val="24"/>
        </w:rPr>
        <w:t xml:space="preserve">que se alcancen </w:t>
      </w:r>
      <w:r w:rsidRPr="00CA63FB">
        <w:rPr>
          <w:rFonts w:ascii="Arial Narrow" w:hAnsi="Arial Narrow" w:cs="Arial"/>
          <w:sz w:val="24"/>
          <w:szCs w:val="24"/>
        </w:rPr>
        <w:t>las temperaturas correctas para cada tipo de alimento</w:t>
      </w:r>
    </w:p>
    <w:p w14:paraId="714F2C0F" w14:textId="512D158D" w:rsidR="00E72CC0" w:rsidRPr="00CA63FB" w:rsidRDefault="00E72CC0"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Área de preparación de jugos y ensaladas, evaluando su preparación y almacenamiento en temperaturas adecuadas</w:t>
      </w:r>
    </w:p>
    <w:p w14:paraId="7FBF44E9" w14:textId="165DC141" w:rsidR="00E72CC0" w:rsidRPr="00CA63FB" w:rsidRDefault="00E72CC0"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 xml:space="preserve">Área de servido y empaque en condiciones higiénicas </w:t>
      </w:r>
    </w:p>
    <w:p w14:paraId="17876CFE" w14:textId="0A7853BD" w:rsidR="00E72CC0" w:rsidRPr="00CA63FB" w:rsidRDefault="00E72CC0"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 xml:space="preserve">Distribución en vehículos térmicos o cambros </w:t>
      </w:r>
    </w:p>
    <w:p w14:paraId="45313022" w14:textId="7CAFFFD8" w:rsidR="00E72CC0" w:rsidRPr="00CA63FB" w:rsidRDefault="00E72CC0" w:rsidP="00CA63FB">
      <w:pPr>
        <w:pStyle w:val="Prrafodelista"/>
        <w:numPr>
          <w:ilvl w:val="0"/>
          <w:numId w:val="7"/>
        </w:numPr>
        <w:ind w:left="720"/>
        <w:jc w:val="both"/>
        <w:rPr>
          <w:rFonts w:ascii="Arial Narrow" w:hAnsi="Arial Narrow" w:cs="Arial"/>
          <w:sz w:val="24"/>
          <w:szCs w:val="24"/>
        </w:rPr>
      </w:pPr>
      <w:r w:rsidRPr="00CA63FB">
        <w:rPr>
          <w:rFonts w:ascii="Arial Narrow" w:hAnsi="Arial Narrow" w:cs="Arial"/>
          <w:sz w:val="24"/>
          <w:szCs w:val="24"/>
        </w:rPr>
        <w:t xml:space="preserve">Disposición de alimentos sobre línea caliente garantizando la temperatura optima hasta el consumo  </w:t>
      </w:r>
    </w:p>
    <w:p w14:paraId="40458DB5" w14:textId="5967175F" w:rsidR="00591FE3" w:rsidRPr="00CA63FB" w:rsidRDefault="00591FE3" w:rsidP="00CA63FB">
      <w:pPr>
        <w:pStyle w:val="Prrafodelista"/>
        <w:ind w:left="360"/>
        <w:jc w:val="both"/>
        <w:rPr>
          <w:rFonts w:ascii="Arial Narrow" w:hAnsi="Arial Narrow" w:cs="Arial"/>
          <w:sz w:val="24"/>
          <w:szCs w:val="24"/>
        </w:rPr>
      </w:pPr>
    </w:p>
    <w:p w14:paraId="62F86A3B" w14:textId="2BAD4909" w:rsidR="00591FE3" w:rsidRPr="00CA63FB" w:rsidRDefault="00E72CC0" w:rsidP="00CA63FB">
      <w:pPr>
        <w:pStyle w:val="Prrafodelista"/>
        <w:ind w:left="360"/>
        <w:jc w:val="both"/>
        <w:rPr>
          <w:rFonts w:ascii="Arial Narrow" w:hAnsi="Arial Narrow" w:cs="Arial"/>
          <w:sz w:val="24"/>
          <w:szCs w:val="24"/>
        </w:rPr>
      </w:pPr>
      <w:r w:rsidRPr="00CA63FB">
        <w:rPr>
          <w:rFonts w:ascii="Arial Narrow" w:hAnsi="Arial Narrow" w:cs="Arial"/>
          <w:sz w:val="24"/>
          <w:szCs w:val="24"/>
        </w:rPr>
        <w:t>Este proceso es supervisado y vigilado consta</w:t>
      </w:r>
      <w:r w:rsidR="004010F0" w:rsidRPr="00CA63FB">
        <w:rPr>
          <w:rFonts w:ascii="Arial Narrow" w:hAnsi="Arial Narrow" w:cs="Arial"/>
          <w:sz w:val="24"/>
          <w:szCs w:val="24"/>
        </w:rPr>
        <w:t>ntemente por profesionales en este ámbito</w:t>
      </w:r>
      <w:r w:rsidRPr="00CA63FB">
        <w:rPr>
          <w:rFonts w:ascii="Arial Narrow" w:hAnsi="Arial Narrow" w:cs="Arial"/>
          <w:sz w:val="24"/>
          <w:szCs w:val="24"/>
        </w:rPr>
        <w:t xml:space="preserve">, a fin de garantizar alimentos seguros e inocuos para el consumo y buscando la mejora continua del </w:t>
      </w:r>
      <w:r w:rsidR="004010F0" w:rsidRPr="00CA63FB">
        <w:rPr>
          <w:rFonts w:ascii="Arial Narrow" w:hAnsi="Arial Narrow" w:cs="Arial"/>
          <w:sz w:val="24"/>
          <w:szCs w:val="24"/>
        </w:rPr>
        <w:t>proceso, cumpliendo con la normatividad vigente que aplica para este caso</w:t>
      </w:r>
    </w:p>
    <w:p w14:paraId="725BF80A" w14:textId="27B72A3E" w:rsidR="00E72CC0" w:rsidRPr="00CA63FB" w:rsidRDefault="00E72CC0" w:rsidP="00CA63FB">
      <w:pPr>
        <w:pStyle w:val="Prrafodelista"/>
        <w:ind w:left="360"/>
        <w:jc w:val="both"/>
        <w:rPr>
          <w:rFonts w:ascii="Arial Narrow" w:hAnsi="Arial Narrow" w:cs="Arial"/>
          <w:sz w:val="24"/>
          <w:szCs w:val="24"/>
        </w:rPr>
      </w:pPr>
    </w:p>
    <w:p w14:paraId="38DC4CBD" w14:textId="77777777" w:rsidR="00E72CC0" w:rsidRPr="00CA63FB" w:rsidRDefault="00E72CC0" w:rsidP="00CA63FB">
      <w:pPr>
        <w:pStyle w:val="Prrafodelista"/>
        <w:ind w:left="360"/>
        <w:rPr>
          <w:rFonts w:ascii="Arial Narrow" w:hAnsi="Arial Narrow"/>
          <w:sz w:val="24"/>
          <w:szCs w:val="24"/>
        </w:rPr>
      </w:pPr>
    </w:p>
    <w:p w14:paraId="24F0E671" w14:textId="39F6054B" w:rsidR="00175E96" w:rsidRPr="00CA63FB" w:rsidRDefault="00175E96" w:rsidP="00CA63FB">
      <w:pPr>
        <w:pStyle w:val="Prrafodelista"/>
        <w:ind w:left="360"/>
        <w:rPr>
          <w:rFonts w:ascii="Arial Narrow" w:hAnsi="Arial Narrow"/>
          <w:b/>
          <w:sz w:val="24"/>
          <w:szCs w:val="24"/>
        </w:rPr>
      </w:pPr>
    </w:p>
    <w:p w14:paraId="2E35D01C" w14:textId="77777777" w:rsidR="00175E96" w:rsidRPr="00CA63FB" w:rsidRDefault="00175E96" w:rsidP="00CA63FB">
      <w:pPr>
        <w:pStyle w:val="Prrafodelista"/>
        <w:ind w:left="360"/>
        <w:rPr>
          <w:rFonts w:ascii="Arial Narrow" w:hAnsi="Arial Narrow"/>
          <w:b/>
          <w:sz w:val="24"/>
          <w:szCs w:val="24"/>
        </w:rPr>
      </w:pPr>
    </w:p>
    <w:p w14:paraId="29882D4B" w14:textId="657A1ED1" w:rsidR="00175E96" w:rsidRPr="00CA63FB" w:rsidRDefault="00175E96" w:rsidP="00CA63FB">
      <w:pPr>
        <w:pStyle w:val="Prrafodelista"/>
        <w:ind w:left="360"/>
        <w:rPr>
          <w:rFonts w:ascii="Arial Narrow" w:hAnsi="Arial Narrow"/>
          <w:b/>
          <w:sz w:val="24"/>
          <w:szCs w:val="24"/>
        </w:rPr>
      </w:pPr>
    </w:p>
    <w:p w14:paraId="2962962D" w14:textId="7EA87FF1" w:rsidR="00FD4E7D" w:rsidRPr="00CA63FB" w:rsidRDefault="00FD4E7D" w:rsidP="00CA63FB">
      <w:pPr>
        <w:rPr>
          <w:rFonts w:ascii="Arial Narrow" w:hAnsi="Arial Narrow"/>
          <w:sz w:val="24"/>
          <w:szCs w:val="24"/>
        </w:rPr>
      </w:pPr>
    </w:p>
    <w:sectPr w:rsidR="00FD4E7D" w:rsidRPr="00CA63FB" w:rsidSect="00B161B7">
      <w:headerReference w:type="default" r:id="rId8"/>
      <w:footerReference w:type="default" r:id="rId9"/>
      <w:pgSz w:w="12240" w:h="15840"/>
      <w:pgMar w:top="1134" w:right="1134" w:bottom="1134" w:left="1134" w:header="766"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E103E2" w14:textId="77777777" w:rsidR="00DF2B75" w:rsidRDefault="00DF2B75" w:rsidP="00943926">
      <w:pPr>
        <w:spacing w:after="0" w:line="240" w:lineRule="auto"/>
      </w:pPr>
      <w:r>
        <w:separator/>
      </w:r>
    </w:p>
  </w:endnote>
  <w:endnote w:type="continuationSeparator" w:id="0">
    <w:p w14:paraId="20043989" w14:textId="77777777" w:rsidR="00DF2B75" w:rsidRDefault="00DF2B75" w:rsidP="00943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0B9B7" w14:textId="2E87DF70" w:rsidR="00D5323B" w:rsidRDefault="00D5323B" w:rsidP="00912DC7">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58240" behindDoc="0" locked="0" layoutInCell="1" allowOverlap="1" wp14:anchorId="02544E32" wp14:editId="1280DE8A">
              <wp:simplePos x="0" y="0"/>
              <wp:positionH relativeFrom="column">
                <wp:posOffset>214630</wp:posOffset>
              </wp:positionH>
              <wp:positionV relativeFrom="paragraph">
                <wp:posOffset>114935</wp:posOffset>
              </wp:positionV>
              <wp:extent cx="6309360" cy="0"/>
              <wp:effectExtent l="0" t="0" r="34290" b="1905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252E43F2" id="Conector recto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" strokecolor="#70ad47 [3209]" strokeweight="1.5pt">
              <v:stroke joinstyle="miter"/>
            </v:line>
          </w:pict>
        </mc:Fallback>
      </mc:AlternateContent>
    </w:r>
  </w:p>
  <w:p w14:paraId="169236FD" w14:textId="0C9D0888" w:rsidR="00D5323B" w:rsidRPr="0073288E" w:rsidRDefault="0073288E" w:rsidP="0073288E">
    <w:pPr>
      <w:spacing w:after="0"/>
      <w:jc w:val="center"/>
      <w:rPr>
        <w:rFonts w:ascii="Arial" w:hAnsi="Arial" w:cs="Arial"/>
        <w:color w:val="202124"/>
        <w:spacing w:val="2"/>
        <w:sz w:val="18"/>
        <w:szCs w:val="18"/>
        <w:shd w:val="clear" w:color="auto" w:fill="FFFFFF"/>
      </w:rPr>
    </w:pPr>
    <w:r>
      <w:rPr>
        <w:rFonts w:ascii="Arial" w:hAnsi="Arial" w:cs="Arial"/>
        <w:color w:val="202124"/>
        <w:spacing w:val="2"/>
        <w:sz w:val="18"/>
        <w:szCs w:val="18"/>
        <w:shd w:val="clear" w:color="auto" w:fill="FFFFFF"/>
      </w:rPr>
      <w:t xml:space="preserve">                                              </w:t>
    </w:r>
  </w:p>
  <w:p w14:paraId="6E146BED" w14:textId="4A7D04D2" w:rsidR="00F07EF0" w:rsidRPr="00AB1241" w:rsidRDefault="0073288E" w:rsidP="00AB1241">
    <w:pPr>
      <w:tabs>
        <w:tab w:val="center" w:pos="4550"/>
        <w:tab w:val="left" w:pos="5818"/>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00E333A8" w:rsidRPr="00E333A8">
      <w:rPr>
        <w:noProof/>
        <w:color w:val="BF8F00" w:themeColor="accent4" w:themeShade="BF"/>
        <w:sz w:val="16"/>
        <w:szCs w:val="24"/>
        <w:lang w:val="es-ES"/>
      </w:rPr>
      <w:t>6</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00E333A8" w:rsidRPr="00E333A8">
      <w:rPr>
        <w:noProof/>
        <w:color w:val="BF8F00" w:themeColor="accent4" w:themeShade="BF"/>
        <w:sz w:val="16"/>
        <w:szCs w:val="24"/>
        <w:lang w:val="es-ES"/>
      </w:rPr>
      <w:t>6</w:t>
    </w:r>
    <w:r w:rsidRPr="00335C16">
      <w:rPr>
        <w:color w:val="BF8F00" w:themeColor="accent4" w:themeShade="BF"/>
        <w:sz w:val="16"/>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EAD134" w14:textId="77777777" w:rsidR="00DF2B75" w:rsidRDefault="00DF2B75" w:rsidP="00943926">
      <w:pPr>
        <w:spacing w:after="0" w:line="240" w:lineRule="auto"/>
      </w:pPr>
      <w:r>
        <w:separator/>
      </w:r>
    </w:p>
  </w:footnote>
  <w:footnote w:type="continuationSeparator" w:id="0">
    <w:p w14:paraId="7CBF212B" w14:textId="77777777" w:rsidR="00DF2B75" w:rsidRDefault="00DF2B75" w:rsidP="00943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7"/>
      <w:gridCol w:w="2842"/>
      <w:gridCol w:w="2854"/>
      <w:gridCol w:w="1186"/>
      <w:gridCol w:w="1568"/>
    </w:tblGrid>
    <w:tr w:rsidR="00B161B7" w:rsidRPr="005E43D1" w14:paraId="75166313" w14:textId="77777777" w:rsidTr="00E84EE1">
      <w:trPr>
        <w:trHeight w:val="841"/>
        <w:jc w:val="center"/>
      </w:trPr>
      <w:tc>
        <w:tcPr>
          <w:tcW w:w="2234" w:type="dxa"/>
          <w:vMerge w:val="restart"/>
          <w:shd w:val="clear" w:color="auto" w:fill="auto"/>
          <w:vAlign w:val="center"/>
        </w:tcPr>
        <w:p w14:paraId="39B69AAB" w14:textId="77777777" w:rsidR="00B161B7" w:rsidRPr="00D3340E" w:rsidRDefault="00B161B7" w:rsidP="00B161B7">
          <w:pPr>
            <w:pStyle w:val="Encabezado"/>
            <w:ind w:left="62" w:right="52"/>
            <w:jc w:val="center"/>
            <w:rPr>
              <w:rFonts w:ascii="Arial" w:hAnsi="Arial" w:cs="Arial"/>
            </w:rPr>
          </w:pPr>
          <w:r>
            <w:rPr>
              <w:noProof/>
            </w:rPr>
            <w:drawing>
              <wp:anchor distT="0" distB="0" distL="114300" distR="114300" simplePos="0" relativeHeight="251662336" behindDoc="0" locked="0" layoutInCell="1" allowOverlap="1" wp14:anchorId="7BF8DE1D" wp14:editId="156DF334">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92" w:type="dxa"/>
          <w:gridSpan w:val="2"/>
          <w:shd w:val="clear" w:color="auto" w:fill="auto"/>
          <w:vAlign w:val="center"/>
        </w:tcPr>
        <w:p w14:paraId="2D58527C" w14:textId="445A71F6" w:rsidR="00B161B7" w:rsidRPr="00D3340E" w:rsidRDefault="00B161B7" w:rsidP="00B161B7">
          <w:pPr>
            <w:pStyle w:val="Encabezado"/>
            <w:jc w:val="center"/>
            <w:rPr>
              <w:rFonts w:ascii="Arial" w:hAnsi="Arial" w:cs="Arial"/>
              <w:b/>
              <w:bCs/>
            </w:rPr>
          </w:pPr>
          <w:r w:rsidRPr="00B161B7">
            <w:rPr>
              <w:rFonts w:ascii="Arial" w:hAnsi="Arial" w:cs="Arial"/>
              <w:b/>
              <w:bCs/>
              <w:sz w:val="32"/>
              <w:szCs w:val="32"/>
            </w:rPr>
            <w:t>PLAN DE CONTINGENCIA ALIMENTARIA Y CADENA PRODUCCION</w:t>
          </w:r>
        </w:p>
      </w:tc>
      <w:tc>
        <w:tcPr>
          <w:tcW w:w="1185" w:type="dxa"/>
          <w:vMerge w:val="restart"/>
          <w:shd w:val="clear" w:color="auto" w:fill="auto"/>
          <w:vAlign w:val="center"/>
        </w:tcPr>
        <w:p w14:paraId="30613A03" w14:textId="77777777" w:rsidR="00B161B7" w:rsidRPr="00D3340E" w:rsidRDefault="00B161B7" w:rsidP="00B161B7">
          <w:pPr>
            <w:pStyle w:val="Encabezado"/>
            <w:ind w:right="127"/>
            <w:jc w:val="center"/>
            <w:rPr>
              <w:rFonts w:ascii="Arial" w:hAnsi="Arial" w:cs="Arial"/>
              <w:sz w:val="18"/>
            </w:rPr>
          </w:pPr>
        </w:p>
        <w:p w14:paraId="1CFB4C33" w14:textId="53A281C0" w:rsidR="00B161B7" w:rsidRPr="002B1134" w:rsidRDefault="00B161B7" w:rsidP="00B161B7">
          <w:pPr>
            <w:pStyle w:val="Encabezado"/>
            <w:ind w:left="64" w:right="-64"/>
            <w:rPr>
              <w:rFonts w:ascii="Arial" w:hAnsi="Arial" w:cs="Arial"/>
              <w:lang w:val="en-US"/>
            </w:rPr>
          </w:pPr>
          <w:r w:rsidRPr="002B1134">
            <w:rPr>
              <w:rFonts w:ascii="Arial" w:hAnsi="Arial" w:cs="Arial"/>
              <w:sz w:val="18"/>
              <w:szCs w:val="16"/>
              <w:lang w:val="en-US"/>
            </w:rPr>
            <w:t xml:space="preserve">CODIGO: </w:t>
          </w:r>
          <w:r w:rsidRPr="00B161B7">
            <w:rPr>
              <w:rFonts w:ascii="Arial" w:hAnsi="Arial" w:cs="Arial"/>
              <w:sz w:val="18"/>
              <w:szCs w:val="16"/>
              <w:lang w:val="en-US"/>
            </w:rPr>
            <w:t>SGI-OPR-PLA-004</w:t>
          </w:r>
        </w:p>
      </w:tc>
      <w:tc>
        <w:tcPr>
          <w:tcW w:w="1567" w:type="dxa"/>
          <w:vMerge w:val="restart"/>
          <w:vAlign w:val="center"/>
        </w:tcPr>
        <w:p w14:paraId="6FA70276" w14:textId="77777777" w:rsidR="00B161B7" w:rsidRPr="002B1134" w:rsidRDefault="00B161B7" w:rsidP="00B161B7">
          <w:pPr>
            <w:pStyle w:val="Encabezado"/>
            <w:jc w:val="center"/>
            <w:rPr>
              <w:rFonts w:ascii="Arial" w:hAnsi="Arial" w:cs="Arial"/>
              <w:sz w:val="18"/>
              <w:lang w:val="en-US"/>
            </w:rPr>
          </w:pPr>
          <w:r>
            <w:rPr>
              <w:noProof/>
            </w:rPr>
            <w:drawing>
              <wp:anchor distT="0" distB="0" distL="114300" distR="114300" simplePos="0" relativeHeight="251661312" behindDoc="0" locked="0" layoutInCell="1" allowOverlap="1" wp14:anchorId="3617BE53" wp14:editId="47ED44FA">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161B7" w:rsidRPr="00D3340E" w14:paraId="1A9908F2" w14:textId="77777777" w:rsidTr="00E84EE1">
      <w:tblPrEx>
        <w:tblCellMar>
          <w:left w:w="108" w:type="dxa"/>
          <w:right w:w="108" w:type="dxa"/>
        </w:tblCellMar>
      </w:tblPrEx>
      <w:trPr>
        <w:trHeight w:val="612"/>
        <w:jc w:val="center"/>
      </w:trPr>
      <w:tc>
        <w:tcPr>
          <w:tcW w:w="2234" w:type="dxa"/>
          <w:vMerge/>
          <w:shd w:val="clear" w:color="auto" w:fill="auto"/>
          <w:vAlign w:val="center"/>
        </w:tcPr>
        <w:p w14:paraId="76E3B3A1" w14:textId="77777777" w:rsidR="00B161B7" w:rsidRPr="002B1134" w:rsidRDefault="00B161B7" w:rsidP="00B161B7">
          <w:pPr>
            <w:pStyle w:val="Encabezado"/>
            <w:jc w:val="center"/>
            <w:rPr>
              <w:rFonts w:ascii="Arial" w:hAnsi="Arial" w:cs="Arial"/>
              <w:lang w:val="en-US"/>
            </w:rPr>
          </w:pPr>
        </w:p>
      </w:tc>
      <w:tc>
        <w:tcPr>
          <w:tcW w:w="2840" w:type="dxa"/>
          <w:shd w:val="clear" w:color="auto" w:fill="auto"/>
          <w:vAlign w:val="center"/>
        </w:tcPr>
        <w:p w14:paraId="186F1EB4" w14:textId="77777777" w:rsidR="00B161B7" w:rsidRPr="00D3340E" w:rsidRDefault="00B161B7" w:rsidP="00B161B7">
          <w:pPr>
            <w:pStyle w:val="Encabezado"/>
            <w:jc w:val="center"/>
            <w:rPr>
              <w:rFonts w:ascii="Arial" w:hAnsi="Arial" w:cs="Arial"/>
              <w:sz w:val="18"/>
            </w:rPr>
          </w:pPr>
          <w:r w:rsidRPr="00D3340E">
            <w:rPr>
              <w:rFonts w:ascii="Arial" w:hAnsi="Arial" w:cs="Arial"/>
              <w:sz w:val="18"/>
            </w:rPr>
            <w:t>VERSION: 001</w:t>
          </w:r>
        </w:p>
      </w:tc>
      <w:tc>
        <w:tcPr>
          <w:tcW w:w="2852" w:type="dxa"/>
          <w:shd w:val="clear" w:color="auto" w:fill="auto"/>
          <w:vAlign w:val="center"/>
        </w:tcPr>
        <w:p w14:paraId="79F99290" w14:textId="77777777" w:rsidR="00B161B7" w:rsidRPr="00D3340E" w:rsidRDefault="00B161B7" w:rsidP="00B161B7">
          <w:pPr>
            <w:pStyle w:val="Encabezado"/>
            <w:jc w:val="center"/>
            <w:rPr>
              <w:rFonts w:ascii="Arial" w:hAnsi="Arial" w:cs="Arial"/>
              <w:sz w:val="18"/>
            </w:rPr>
          </w:pPr>
          <w:r w:rsidRPr="00D3340E">
            <w:rPr>
              <w:rFonts w:ascii="Arial" w:hAnsi="Arial" w:cs="Arial"/>
              <w:sz w:val="18"/>
            </w:rPr>
            <w:t>FECHA: AGOSTO 2022</w:t>
          </w:r>
        </w:p>
      </w:tc>
      <w:tc>
        <w:tcPr>
          <w:tcW w:w="1185" w:type="dxa"/>
          <w:vMerge/>
          <w:shd w:val="clear" w:color="auto" w:fill="auto"/>
          <w:vAlign w:val="center"/>
        </w:tcPr>
        <w:p w14:paraId="7678A0D6" w14:textId="77777777" w:rsidR="00B161B7" w:rsidRPr="00D3340E" w:rsidRDefault="00B161B7" w:rsidP="00B161B7">
          <w:pPr>
            <w:pStyle w:val="Encabezado"/>
            <w:jc w:val="center"/>
            <w:rPr>
              <w:rFonts w:ascii="Arial" w:hAnsi="Arial" w:cs="Arial"/>
              <w:sz w:val="18"/>
            </w:rPr>
          </w:pPr>
        </w:p>
      </w:tc>
      <w:tc>
        <w:tcPr>
          <w:tcW w:w="1567" w:type="dxa"/>
          <w:vMerge/>
          <w:vAlign w:val="center"/>
        </w:tcPr>
        <w:p w14:paraId="0CBF1BC5" w14:textId="77777777" w:rsidR="00B161B7" w:rsidRPr="00D3340E" w:rsidRDefault="00B161B7" w:rsidP="00B161B7">
          <w:pPr>
            <w:pStyle w:val="Encabezado"/>
            <w:jc w:val="center"/>
            <w:rPr>
              <w:rFonts w:ascii="Arial" w:hAnsi="Arial" w:cs="Arial"/>
              <w:sz w:val="18"/>
            </w:rPr>
          </w:pPr>
        </w:p>
      </w:tc>
    </w:tr>
  </w:tbl>
  <w:p w14:paraId="276D7D66" w14:textId="729E4F02" w:rsidR="00DD0F4F" w:rsidRPr="004633DD" w:rsidRDefault="00DF2B75" w:rsidP="004633DD">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84FEC"/>
    <w:multiLevelType w:val="hybridMultilevel"/>
    <w:tmpl w:val="4B7AFD88"/>
    <w:lvl w:ilvl="0" w:tplc="4B406C18">
      <w:start w:val="1"/>
      <w:numFmt w:val="decimal"/>
      <w:lvlText w:val="%1."/>
      <w:lvlJc w:val="left"/>
      <w:pPr>
        <w:ind w:left="720" w:hanging="360"/>
      </w:pPr>
      <w:rPr>
        <w:rFonts w:ascii="Calibri" w:hAnsi="Calibri"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7DA383E"/>
    <w:multiLevelType w:val="hybridMultilevel"/>
    <w:tmpl w:val="E6E688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F12245E"/>
    <w:multiLevelType w:val="hybridMultilevel"/>
    <w:tmpl w:val="C56E99E8"/>
    <w:lvl w:ilvl="0" w:tplc="13FAE376">
      <w:numFmt w:val="bullet"/>
      <w:lvlText w:val="-"/>
      <w:lvlJc w:val="left"/>
      <w:pPr>
        <w:ind w:left="720" w:hanging="360"/>
      </w:pPr>
      <w:rPr>
        <w:rFonts w:ascii="Arial Narrow" w:eastAsiaTheme="minorHAnsi"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74A6BBC"/>
    <w:multiLevelType w:val="hybridMultilevel"/>
    <w:tmpl w:val="474C8C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31A004B5"/>
    <w:multiLevelType w:val="hybridMultilevel"/>
    <w:tmpl w:val="5AA84352"/>
    <w:lvl w:ilvl="0" w:tplc="9942F2EE">
      <w:numFmt w:val="bullet"/>
      <w:lvlText w:val=""/>
      <w:lvlJc w:val="left"/>
      <w:pPr>
        <w:ind w:left="360" w:hanging="360"/>
      </w:pPr>
      <w:rPr>
        <w:rFonts w:ascii="Symbol" w:eastAsiaTheme="minorHAnsi" w:hAnsi="Symbo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42C12109"/>
    <w:multiLevelType w:val="hybridMultilevel"/>
    <w:tmpl w:val="92DA42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4C25366"/>
    <w:multiLevelType w:val="hybridMultilevel"/>
    <w:tmpl w:val="BF2C7676"/>
    <w:lvl w:ilvl="0" w:tplc="D902C7F2">
      <w:numFmt w:val="bullet"/>
      <w:lvlText w:val="-"/>
      <w:lvlJc w:val="left"/>
      <w:pPr>
        <w:ind w:left="720" w:hanging="360"/>
      </w:pPr>
      <w:rPr>
        <w:rFonts w:ascii="Arial Narrow" w:eastAsiaTheme="minorHAnsi"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0F5662C"/>
    <w:multiLevelType w:val="hybridMultilevel"/>
    <w:tmpl w:val="50A66DC6"/>
    <w:lvl w:ilvl="0" w:tplc="15A26B06">
      <w:numFmt w:val="bullet"/>
      <w:lvlText w:val=""/>
      <w:lvlJc w:val="left"/>
      <w:pPr>
        <w:ind w:left="720" w:hanging="360"/>
      </w:pPr>
      <w:rPr>
        <w:rFonts w:ascii="Symbol" w:eastAsiaTheme="minorHAns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6C8A2753"/>
    <w:multiLevelType w:val="hybridMultilevel"/>
    <w:tmpl w:val="CBF2B01C"/>
    <w:lvl w:ilvl="0" w:tplc="6414E662">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15:restartNumberingAfterBreak="0">
    <w:nsid w:val="6D6D3F54"/>
    <w:multiLevelType w:val="hybridMultilevel"/>
    <w:tmpl w:val="59C2FE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FFD7DC3"/>
    <w:multiLevelType w:val="hybridMultilevel"/>
    <w:tmpl w:val="FEF46A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1180299"/>
    <w:multiLevelType w:val="hybridMultilevel"/>
    <w:tmpl w:val="7708E6DC"/>
    <w:lvl w:ilvl="0" w:tplc="B1C438EE">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72D6406B"/>
    <w:multiLevelType w:val="hybridMultilevel"/>
    <w:tmpl w:val="F28213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5394F24"/>
    <w:multiLevelType w:val="hybridMultilevel"/>
    <w:tmpl w:val="1922701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0"/>
  </w:num>
  <w:num w:numId="4">
    <w:abstractNumId w:val="10"/>
  </w:num>
  <w:num w:numId="5">
    <w:abstractNumId w:val="5"/>
  </w:num>
  <w:num w:numId="6">
    <w:abstractNumId w:val="13"/>
  </w:num>
  <w:num w:numId="7">
    <w:abstractNumId w:val="8"/>
  </w:num>
  <w:num w:numId="8">
    <w:abstractNumId w:val="7"/>
  </w:num>
  <w:num w:numId="9">
    <w:abstractNumId w:val="6"/>
  </w:num>
  <w:num w:numId="10">
    <w:abstractNumId w:val="4"/>
  </w:num>
  <w:num w:numId="11">
    <w:abstractNumId w:val="2"/>
  </w:num>
  <w:num w:numId="12">
    <w:abstractNumId w:val="11"/>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926"/>
    <w:rsid w:val="00034921"/>
    <w:rsid w:val="00065663"/>
    <w:rsid w:val="000723C6"/>
    <w:rsid w:val="00074044"/>
    <w:rsid w:val="000810E0"/>
    <w:rsid w:val="00092D57"/>
    <w:rsid w:val="000A1D43"/>
    <w:rsid w:val="000C454D"/>
    <w:rsid w:val="00111ADA"/>
    <w:rsid w:val="0013534D"/>
    <w:rsid w:val="00175E96"/>
    <w:rsid w:val="00195A3A"/>
    <w:rsid w:val="001F753C"/>
    <w:rsid w:val="002A25E3"/>
    <w:rsid w:val="002C1926"/>
    <w:rsid w:val="00312F86"/>
    <w:rsid w:val="00313A60"/>
    <w:rsid w:val="00330056"/>
    <w:rsid w:val="00332FC5"/>
    <w:rsid w:val="00345796"/>
    <w:rsid w:val="0035196E"/>
    <w:rsid w:val="00352B82"/>
    <w:rsid w:val="00391EE7"/>
    <w:rsid w:val="003B15CA"/>
    <w:rsid w:val="004010F0"/>
    <w:rsid w:val="004633DD"/>
    <w:rsid w:val="00474D73"/>
    <w:rsid w:val="00476E0C"/>
    <w:rsid w:val="004B7EE3"/>
    <w:rsid w:val="004C4567"/>
    <w:rsid w:val="004D396B"/>
    <w:rsid w:val="004D4820"/>
    <w:rsid w:val="004E0C71"/>
    <w:rsid w:val="004E680A"/>
    <w:rsid w:val="004F159C"/>
    <w:rsid w:val="00537DC7"/>
    <w:rsid w:val="005567DB"/>
    <w:rsid w:val="0057760C"/>
    <w:rsid w:val="00581B8C"/>
    <w:rsid w:val="00586AAE"/>
    <w:rsid w:val="00591FE3"/>
    <w:rsid w:val="005F1F7E"/>
    <w:rsid w:val="00690E15"/>
    <w:rsid w:val="006A3483"/>
    <w:rsid w:val="006E7CBB"/>
    <w:rsid w:val="00724FF0"/>
    <w:rsid w:val="0073288E"/>
    <w:rsid w:val="00745EE5"/>
    <w:rsid w:val="007A0CBD"/>
    <w:rsid w:val="007A3DD7"/>
    <w:rsid w:val="008B6872"/>
    <w:rsid w:val="008B764D"/>
    <w:rsid w:val="008F1950"/>
    <w:rsid w:val="00912DC7"/>
    <w:rsid w:val="00940AC3"/>
    <w:rsid w:val="0094379A"/>
    <w:rsid w:val="00943926"/>
    <w:rsid w:val="0099391C"/>
    <w:rsid w:val="00996B95"/>
    <w:rsid w:val="009C01DC"/>
    <w:rsid w:val="009F5EF3"/>
    <w:rsid w:val="00AB1241"/>
    <w:rsid w:val="00AB35B9"/>
    <w:rsid w:val="00AC0536"/>
    <w:rsid w:val="00AC68F5"/>
    <w:rsid w:val="00AD38A6"/>
    <w:rsid w:val="00B161B7"/>
    <w:rsid w:val="00B26FB7"/>
    <w:rsid w:val="00B3271D"/>
    <w:rsid w:val="00B4532A"/>
    <w:rsid w:val="00B51C93"/>
    <w:rsid w:val="00B7340B"/>
    <w:rsid w:val="00B840D9"/>
    <w:rsid w:val="00B9072A"/>
    <w:rsid w:val="00BA5635"/>
    <w:rsid w:val="00BB71C4"/>
    <w:rsid w:val="00BC55FD"/>
    <w:rsid w:val="00C12B5D"/>
    <w:rsid w:val="00C62E10"/>
    <w:rsid w:val="00C830A4"/>
    <w:rsid w:val="00C9520E"/>
    <w:rsid w:val="00CA2ECB"/>
    <w:rsid w:val="00CA63FB"/>
    <w:rsid w:val="00D03EBE"/>
    <w:rsid w:val="00D04809"/>
    <w:rsid w:val="00D479C4"/>
    <w:rsid w:val="00D5323B"/>
    <w:rsid w:val="00DB38D7"/>
    <w:rsid w:val="00DC38BE"/>
    <w:rsid w:val="00DD4D38"/>
    <w:rsid w:val="00DF2B75"/>
    <w:rsid w:val="00E333A8"/>
    <w:rsid w:val="00E3456D"/>
    <w:rsid w:val="00E5246B"/>
    <w:rsid w:val="00E72CC0"/>
    <w:rsid w:val="00E74B4D"/>
    <w:rsid w:val="00E762F6"/>
    <w:rsid w:val="00EB29F2"/>
    <w:rsid w:val="00EB77D8"/>
    <w:rsid w:val="00EE354F"/>
    <w:rsid w:val="00F07EF0"/>
    <w:rsid w:val="00F119BC"/>
    <w:rsid w:val="00F20C73"/>
    <w:rsid w:val="00FA0F67"/>
    <w:rsid w:val="00FB3390"/>
    <w:rsid w:val="00FC6710"/>
    <w:rsid w:val="00FD4E7D"/>
    <w:rsid w:val="00FD5E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F0252"/>
  <w15:chartTrackingRefBased/>
  <w15:docId w15:val="{34698D90-7F59-4C02-A0A8-AA0AD4AEB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54F"/>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rsid w:val="00943926"/>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943926"/>
    <w:rPr>
      <w:rFonts w:ascii="Calibri" w:eastAsia="Calibri" w:hAnsi="Calibri" w:cs="Times New Roman"/>
    </w:rPr>
  </w:style>
  <w:style w:type="paragraph" w:styleId="Piedepgina">
    <w:name w:val="footer"/>
    <w:basedOn w:val="Normal"/>
    <w:link w:val="PiedepginaCar"/>
    <w:uiPriority w:val="99"/>
    <w:rsid w:val="009439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3926"/>
    <w:rPr>
      <w:rFonts w:ascii="Calibri" w:eastAsia="Calibri" w:hAnsi="Calibri" w:cs="Times New Roman"/>
    </w:rPr>
  </w:style>
  <w:style w:type="table" w:styleId="Tablaconcuadrcula">
    <w:name w:val="Table Grid"/>
    <w:basedOn w:val="Tablanormal"/>
    <w:uiPriority w:val="59"/>
    <w:rsid w:val="002A2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5E3"/>
    <w:pPr>
      <w:autoSpaceDE w:val="0"/>
      <w:autoSpaceDN w:val="0"/>
      <w:adjustRightInd w:val="0"/>
      <w:spacing w:after="0" w:line="240" w:lineRule="auto"/>
    </w:pPr>
    <w:rPr>
      <w:rFonts w:ascii="Myriad Pro" w:hAnsi="Myriad Pro" w:cs="Myriad Pro"/>
      <w:color w:val="000000"/>
      <w:sz w:val="24"/>
      <w:szCs w:val="24"/>
    </w:rPr>
  </w:style>
  <w:style w:type="character" w:customStyle="1" w:styleId="A9">
    <w:name w:val="A9"/>
    <w:uiPriority w:val="99"/>
    <w:rsid w:val="002A25E3"/>
    <w:rPr>
      <w:rFonts w:cs="Myriad Pro"/>
      <w:color w:val="000000"/>
      <w:sz w:val="22"/>
      <w:szCs w:val="22"/>
    </w:rPr>
  </w:style>
  <w:style w:type="character" w:styleId="Hipervnculo">
    <w:name w:val="Hyperlink"/>
    <w:basedOn w:val="Fuentedeprrafopredeter"/>
    <w:uiPriority w:val="99"/>
    <w:unhideWhenUsed/>
    <w:rsid w:val="0073288E"/>
    <w:rPr>
      <w:color w:val="0563C1" w:themeColor="hyperlink"/>
      <w:u w:val="single"/>
    </w:rPr>
  </w:style>
  <w:style w:type="paragraph" w:styleId="Prrafodelista">
    <w:name w:val="List Paragraph"/>
    <w:basedOn w:val="Normal"/>
    <w:uiPriority w:val="34"/>
    <w:qFormat/>
    <w:rsid w:val="00074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1611</Words>
  <Characters>8865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YENNY VIVIANA CARDOZO DOMINGUEZ</cp:lastModifiedBy>
  <cp:revision>10</cp:revision>
  <dcterms:created xsi:type="dcterms:W3CDTF">2021-11-12T16:22:00Z</dcterms:created>
  <dcterms:modified xsi:type="dcterms:W3CDTF">2022-11-23T19:52:00Z</dcterms:modified>
</cp:coreProperties>
</file>