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FC85C" w14:textId="5AD205A7" w:rsidR="001D773E" w:rsidRDefault="001D773E"/>
    <w:p w14:paraId="462FC956" w14:textId="324BB0C6" w:rsidR="00FF3967" w:rsidRDefault="00FF3967"/>
    <w:p w14:paraId="6FB79FC4" w14:textId="77777777" w:rsidR="00FF3967" w:rsidRDefault="00FF3967">
      <w:r>
        <w:t xml:space="preserve">                                                       </w:t>
      </w:r>
    </w:p>
    <w:p w14:paraId="27E292E1" w14:textId="77777777" w:rsidR="00FF3967" w:rsidRDefault="00FF3967"/>
    <w:p w14:paraId="65207E07" w14:textId="77777777" w:rsidR="00FF3967" w:rsidRDefault="00FF3967"/>
    <w:p w14:paraId="67D19ADF" w14:textId="77777777" w:rsidR="00FF3967" w:rsidRDefault="00FF3967"/>
    <w:p w14:paraId="03B97F74" w14:textId="77777777" w:rsidR="00FF3967" w:rsidRDefault="00FF3967"/>
    <w:p w14:paraId="0DD9C897" w14:textId="77777777" w:rsidR="00FF3967" w:rsidRDefault="00FF3967"/>
    <w:p w14:paraId="1CC96F2D" w14:textId="76F0FAD4" w:rsidR="00FF3967" w:rsidRPr="005276AE" w:rsidRDefault="00FF3967" w:rsidP="00FF3967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5276AE">
        <w:rPr>
          <w:rFonts w:ascii="Arial" w:hAnsi="Arial" w:cs="Arial"/>
          <w:b/>
          <w:bCs/>
          <w:sz w:val="48"/>
          <w:szCs w:val="48"/>
        </w:rPr>
        <w:t>PROGRAMA DE TRAZABILIDAD</w:t>
      </w:r>
    </w:p>
    <w:p w14:paraId="15D39D24" w14:textId="724026F2" w:rsidR="00FF3967" w:rsidRPr="00345E50" w:rsidRDefault="00FF3967" w:rsidP="00FF3967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2230CF3" w14:textId="35B483A5" w:rsidR="00FF3967" w:rsidRDefault="00FF3967" w:rsidP="00FF3967">
      <w:pPr>
        <w:jc w:val="center"/>
      </w:pPr>
    </w:p>
    <w:p w14:paraId="692B21B6" w14:textId="36B93BFA" w:rsidR="00FF3967" w:rsidRDefault="00FF3967" w:rsidP="00FF3967">
      <w:pPr>
        <w:jc w:val="center"/>
      </w:pPr>
    </w:p>
    <w:p w14:paraId="7B3EBF22" w14:textId="313768F9" w:rsidR="00FF3967" w:rsidRDefault="00FF3967" w:rsidP="00FF3967">
      <w:pPr>
        <w:jc w:val="center"/>
      </w:pPr>
    </w:p>
    <w:p w14:paraId="35C2E868" w14:textId="115AB05B" w:rsidR="00FF3967" w:rsidRDefault="00FF3967" w:rsidP="00FF3967">
      <w:pPr>
        <w:jc w:val="center"/>
      </w:pPr>
    </w:p>
    <w:p w14:paraId="5F2C4CFA" w14:textId="4191FC52" w:rsidR="00FF3967" w:rsidRDefault="00FF3967" w:rsidP="00FF3967">
      <w:pPr>
        <w:jc w:val="center"/>
      </w:pPr>
    </w:p>
    <w:p w14:paraId="1889A60A" w14:textId="73B395B6" w:rsidR="00FF3967" w:rsidRDefault="00FF3967" w:rsidP="00FF3967">
      <w:pPr>
        <w:jc w:val="center"/>
      </w:pPr>
    </w:p>
    <w:p w14:paraId="4B835D47" w14:textId="3F8CEB70" w:rsidR="00FF3967" w:rsidRDefault="00FF3967" w:rsidP="00FF3967">
      <w:pPr>
        <w:jc w:val="center"/>
      </w:pPr>
    </w:p>
    <w:p w14:paraId="1C310FFD" w14:textId="213F30C2" w:rsidR="00FF3967" w:rsidRDefault="00FF3967" w:rsidP="00FF3967">
      <w:pPr>
        <w:jc w:val="center"/>
      </w:pPr>
    </w:p>
    <w:p w14:paraId="103E3FC5" w14:textId="3F21325F" w:rsidR="00FF3967" w:rsidRDefault="00FF3967" w:rsidP="00FF3967">
      <w:pPr>
        <w:jc w:val="center"/>
      </w:pPr>
    </w:p>
    <w:p w14:paraId="77963D20" w14:textId="59B3F3ED" w:rsidR="00FF3967" w:rsidRDefault="00FF3967" w:rsidP="00FF3967">
      <w:pPr>
        <w:jc w:val="center"/>
      </w:pPr>
    </w:p>
    <w:p w14:paraId="67A1BC50" w14:textId="42C23483" w:rsidR="00FF3967" w:rsidRDefault="00FF3967" w:rsidP="00FF3967">
      <w:pPr>
        <w:jc w:val="center"/>
      </w:pPr>
    </w:p>
    <w:p w14:paraId="2F654B33" w14:textId="5C02B38D" w:rsidR="00FF3967" w:rsidRDefault="00FF3967" w:rsidP="00FF3967">
      <w:pPr>
        <w:jc w:val="center"/>
      </w:pPr>
    </w:p>
    <w:p w14:paraId="6EAF01C2" w14:textId="4AE37200" w:rsidR="00FF3967" w:rsidRDefault="00FF3967" w:rsidP="00FF3967">
      <w:pPr>
        <w:jc w:val="center"/>
      </w:pPr>
    </w:p>
    <w:p w14:paraId="12995407" w14:textId="1F3944D8" w:rsidR="00FF3967" w:rsidRDefault="00FF3967" w:rsidP="00FF3967">
      <w:pPr>
        <w:jc w:val="center"/>
      </w:pPr>
    </w:p>
    <w:p w14:paraId="7312E410" w14:textId="36C43299" w:rsidR="00FF3967" w:rsidRDefault="00FF3967" w:rsidP="00FF3967">
      <w:pPr>
        <w:jc w:val="center"/>
      </w:pPr>
    </w:p>
    <w:p w14:paraId="701E799A" w14:textId="3AC91E6C" w:rsidR="00FF3967" w:rsidRDefault="00FF3967" w:rsidP="00FF3967"/>
    <w:p w14:paraId="50A0DDD7" w14:textId="49332D3F" w:rsidR="00FF3967" w:rsidRPr="00345E50" w:rsidRDefault="003C10BC" w:rsidP="003C10B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45E50">
        <w:rPr>
          <w:rFonts w:ascii="Arial" w:hAnsi="Arial" w:cs="Arial"/>
          <w:b/>
          <w:bCs/>
          <w:sz w:val="24"/>
          <w:szCs w:val="24"/>
        </w:rPr>
        <w:t>OBJETIVO</w:t>
      </w:r>
    </w:p>
    <w:p w14:paraId="155BC8D1" w14:textId="77777777" w:rsidR="0075524E" w:rsidRDefault="003C10BC" w:rsidP="00E82AEC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82AEC">
        <w:rPr>
          <w:rFonts w:ascii="Arial" w:hAnsi="Arial" w:cs="Arial"/>
          <w:sz w:val="24"/>
          <w:szCs w:val="24"/>
        </w:rPr>
        <w:t xml:space="preserve">Crear </w:t>
      </w:r>
      <w:r w:rsidR="00E82AEC" w:rsidRPr="00E82AEC">
        <w:rPr>
          <w:rFonts w:ascii="Arial" w:hAnsi="Arial" w:cs="Arial"/>
          <w:sz w:val="24"/>
          <w:szCs w:val="24"/>
        </w:rPr>
        <w:t>un programa</w:t>
      </w:r>
      <w:r w:rsidRPr="00E82AEC">
        <w:rPr>
          <w:rFonts w:ascii="Arial" w:hAnsi="Arial" w:cs="Arial"/>
          <w:sz w:val="24"/>
          <w:szCs w:val="24"/>
        </w:rPr>
        <w:t xml:space="preserve"> que permita realizar un seguimiento</w:t>
      </w:r>
      <w:r w:rsidR="00E82AEC" w:rsidRPr="00E82AEC">
        <w:rPr>
          <w:rFonts w:ascii="Arial" w:hAnsi="Arial" w:cs="Arial"/>
          <w:sz w:val="24"/>
          <w:szCs w:val="24"/>
        </w:rPr>
        <w:t xml:space="preserve"> </w:t>
      </w:r>
      <w:r w:rsidR="00E82AEC">
        <w:rPr>
          <w:rFonts w:ascii="Arial" w:hAnsi="Arial" w:cs="Arial"/>
          <w:sz w:val="24"/>
          <w:szCs w:val="24"/>
        </w:rPr>
        <w:t xml:space="preserve">al </w:t>
      </w:r>
      <w:r w:rsidR="0075524E">
        <w:rPr>
          <w:rFonts w:ascii="Arial" w:hAnsi="Arial" w:cs="Arial"/>
          <w:sz w:val="24"/>
          <w:szCs w:val="24"/>
        </w:rPr>
        <w:t xml:space="preserve">producto entregado al cliente desde su </w:t>
      </w:r>
      <w:r w:rsidR="00E82AEC" w:rsidRPr="00E82AEC">
        <w:rPr>
          <w:rFonts w:ascii="Arial" w:hAnsi="Arial" w:cs="Arial"/>
          <w:color w:val="000000"/>
          <w:sz w:val="24"/>
          <w:szCs w:val="24"/>
        </w:rPr>
        <w:t>adquisición</w:t>
      </w:r>
      <w:r w:rsidR="0075524E">
        <w:rPr>
          <w:rFonts w:ascii="Arial" w:hAnsi="Arial" w:cs="Arial"/>
          <w:color w:val="000000"/>
          <w:sz w:val="24"/>
          <w:szCs w:val="24"/>
        </w:rPr>
        <w:t xml:space="preserve"> hasta su distribución. </w:t>
      </w:r>
    </w:p>
    <w:p w14:paraId="1B247A7F" w14:textId="7D33ADD9" w:rsidR="00E82AEC" w:rsidRPr="00E82AEC" w:rsidRDefault="00E82AEC" w:rsidP="00E82AEC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82AEC">
        <w:rPr>
          <w:rFonts w:ascii="Arial" w:hAnsi="Arial" w:cs="Arial"/>
          <w:color w:val="000000"/>
          <w:sz w:val="24"/>
          <w:szCs w:val="24"/>
        </w:rPr>
        <w:t>Establecer las instrucciones necesarias que faciliten la recopilación de la información que requiere el programa para cumplir a cabalidad con el seguimiento de la cadena.</w:t>
      </w:r>
    </w:p>
    <w:p w14:paraId="617C1062" w14:textId="42A15950" w:rsidR="00E82AEC" w:rsidRDefault="00E82AEC" w:rsidP="00E82AEC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82AEC">
        <w:rPr>
          <w:rFonts w:ascii="Arial" w:hAnsi="Arial" w:cs="Arial"/>
          <w:color w:val="000000"/>
          <w:sz w:val="24"/>
          <w:szCs w:val="24"/>
        </w:rPr>
        <w:t>Asegurar el seguimiento del producto de manera tal, que este rastro permita el retiro de un producto en caso de ser necesario.</w:t>
      </w:r>
    </w:p>
    <w:p w14:paraId="42EC3917" w14:textId="7B56F7D3" w:rsidR="0075524E" w:rsidRDefault="0075524E" w:rsidP="00E82AEC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26E5D00" w14:textId="3D1996FC" w:rsidR="0075524E" w:rsidRPr="00345E50" w:rsidRDefault="0075524E" w:rsidP="0075524E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345E50">
        <w:rPr>
          <w:rFonts w:ascii="Arial" w:hAnsi="Arial" w:cs="Arial"/>
          <w:b/>
          <w:bCs/>
          <w:color w:val="000000"/>
          <w:sz w:val="24"/>
          <w:szCs w:val="24"/>
        </w:rPr>
        <w:t>ALCANCE</w:t>
      </w:r>
    </w:p>
    <w:p w14:paraId="40ABA0EA" w14:textId="449214CF" w:rsidR="0075524E" w:rsidRDefault="0075524E" w:rsidP="0075524E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Aplica para</w:t>
      </w:r>
      <w:r w:rsidRPr="0075524E">
        <w:rPr>
          <w:rFonts w:ascii="Arial" w:hAnsi="Arial" w:cs="Arial"/>
          <w:color w:val="000000"/>
          <w:sz w:val="24"/>
          <w:szCs w:val="24"/>
        </w:rPr>
        <w:t xml:space="preserve"> los procesos de compra, recepción, almacenamiento, procesamiento, clasificación de materia prima o producto, despacho, distribución y transporte en</w:t>
      </w:r>
      <w:r>
        <w:rPr>
          <w:rFonts w:ascii="Arial" w:hAnsi="Arial" w:cs="Arial"/>
          <w:color w:val="000000"/>
          <w:sz w:val="24"/>
          <w:szCs w:val="24"/>
        </w:rPr>
        <w:t xml:space="preserve"> los </w:t>
      </w:r>
      <w:r w:rsidR="00345E50">
        <w:rPr>
          <w:rFonts w:ascii="Arial" w:hAnsi="Arial" w:cs="Arial"/>
          <w:color w:val="000000"/>
          <w:sz w:val="24"/>
          <w:szCs w:val="24"/>
        </w:rPr>
        <w:t>servicios de alimentación prestados por DOLCE ROMA.</w:t>
      </w:r>
    </w:p>
    <w:p w14:paraId="33352417" w14:textId="18B6467F" w:rsidR="00345E50" w:rsidRDefault="00345E50" w:rsidP="0075524E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C9B4005" w14:textId="01FB1063" w:rsidR="00345E50" w:rsidRPr="00345E50" w:rsidRDefault="00345E50" w:rsidP="00345E5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 w:rsidRPr="00345E50">
        <w:rPr>
          <w:rFonts w:ascii="Arial" w:hAnsi="Arial" w:cs="Arial"/>
          <w:b/>
          <w:sz w:val="24"/>
          <w:szCs w:val="24"/>
        </w:rPr>
        <w:t>DEFINICIONES</w:t>
      </w:r>
    </w:p>
    <w:p w14:paraId="76CFD7CE" w14:textId="4B8B2CD5" w:rsidR="00345E50" w:rsidRPr="00345E50" w:rsidRDefault="00345E50" w:rsidP="00345E50">
      <w:pPr>
        <w:spacing w:line="276" w:lineRule="auto"/>
        <w:jc w:val="both"/>
        <w:rPr>
          <w:rFonts w:ascii="Arial" w:hAnsi="Arial" w:cs="Arial"/>
          <w:sz w:val="24"/>
          <w:szCs w:val="24"/>
          <w:lang w:eastAsia="es-ES_tradnl"/>
        </w:rPr>
      </w:pPr>
      <w:r w:rsidRPr="00345E50">
        <w:rPr>
          <w:rFonts w:ascii="Arial" w:hAnsi="Arial" w:cs="Arial"/>
          <w:b/>
          <w:sz w:val="24"/>
          <w:szCs w:val="24"/>
          <w:lang w:eastAsia="es-ES_tradnl"/>
        </w:rPr>
        <w:t xml:space="preserve">Alimento alterado: </w:t>
      </w:r>
      <w:r w:rsidRPr="00345E50">
        <w:rPr>
          <w:rFonts w:ascii="Arial" w:hAnsi="Arial" w:cs="Arial"/>
          <w:sz w:val="24"/>
          <w:szCs w:val="24"/>
          <w:lang w:eastAsia="es-ES_tradnl"/>
        </w:rPr>
        <w:t>Alimento que sufre modificación o degradación, parcial o total, de los constituyentes que le son propios, por agentes físicos, químicos o biológicos.</w:t>
      </w:r>
    </w:p>
    <w:p w14:paraId="1E96E164" w14:textId="77777777" w:rsidR="00345E50" w:rsidRPr="00345E50" w:rsidRDefault="00345E50" w:rsidP="00345E50">
      <w:pPr>
        <w:spacing w:line="276" w:lineRule="auto"/>
        <w:jc w:val="both"/>
        <w:rPr>
          <w:rFonts w:ascii="Arial" w:hAnsi="Arial" w:cs="Arial"/>
          <w:sz w:val="24"/>
          <w:szCs w:val="24"/>
          <w:lang w:eastAsia="es-ES_tradnl"/>
        </w:rPr>
      </w:pPr>
      <w:r w:rsidRPr="00345E50">
        <w:rPr>
          <w:rFonts w:ascii="Arial" w:hAnsi="Arial" w:cs="Arial"/>
          <w:b/>
          <w:sz w:val="24"/>
          <w:szCs w:val="24"/>
          <w:lang w:eastAsia="es-ES_tradnl"/>
        </w:rPr>
        <w:t>Alimento Contaminado:</w:t>
      </w:r>
      <w:r w:rsidRPr="00345E50">
        <w:rPr>
          <w:rFonts w:ascii="Arial" w:hAnsi="Arial" w:cs="Arial"/>
          <w:sz w:val="24"/>
          <w:szCs w:val="24"/>
          <w:lang w:eastAsia="es-ES_tradnl"/>
        </w:rPr>
        <w:t xml:space="preserve"> Alimento que contiene agentes y/o sustancias extrañas de cualquier naturaleza en cantidades superiores a las permitidas en las normas nacionales, o en su defecto en normas reconocidas internacionalmente.</w:t>
      </w:r>
    </w:p>
    <w:p w14:paraId="119B0549" w14:textId="77777777" w:rsidR="00345E50" w:rsidRPr="00345E50" w:rsidRDefault="00345E50" w:rsidP="00345E5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  <w:lang w:val="es-ES_tradnl" w:eastAsia="es-ES_tradnl"/>
        </w:rPr>
      </w:pPr>
      <w:r w:rsidRPr="00345E50">
        <w:rPr>
          <w:rFonts w:ascii="Arial" w:hAnsi="Arial" w:cs="Arial"/>
          <w:b/>
          <w:sz w:val="24"/>
          <w:szCs w:val="24"/>
          <w:lang w:val="es-ES_tradnl" w:eastAsia="es-ES_tradnl"/>
        </w:rPr>
        <w:t>Análisis de peligros y puntos críticos de control</w:t>
      </w:r>
      <w:r w:rsidRPr="00345E50">
        <w:rPr>
          <w:rFonts w:ascii="Arial" w:hAnsi="Arial" w:cs="Arial"/>
          <w:sz w:val="24"/>
          <w:szCs w:val="24"/>
          <w:lang w:val="es-ES_tradnl" w:eastAsia="es-ES_tradnl"/>
        </w:rPr>
        <w:t>: Es un procedimiento sistemático y preventivo de aseguramiento de inocuidad, aceptado internacionalmente, el cual enfoca la prevención y control de los peligros químicos, biológicos y físicos en la producción de alimentos.</w:t>
      </w:r>
    </w:p>
    <w:p w14:paraId="77C490E3" w14:textId="77777777" w:rsidR="00345E50" w:rsidRPr="00345E50" w:rsidRDefault="00345E50" w:rsidP="00345E5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45E50">
        <w:rPr>
          <w:rFonts w:ascii="Arial" w:hAnsi="Arial" w:cs="Arial"/>
          <w:b/>
          <w:sz w:val="24"/>
          <w:szCs w:val="24"/>
        </w:rPr>
        <w:t>Buenas Prácticas de Manufactura (BPM):</w:t>
      </w:r>
      <w:r w:rsidRPr="00345E50">
        <w:rPr>
          <w:rFonts w:ascii="Arial" w:hAnsi="Arial" w:cs="Arial"/>
          <w:sz w:val="24"/>
          <w:szCs w:val="24"/>
        </w:rPr>
        <w:t xml:space="preserve"> Principios básicos y prácticas generales de higiene en la manipulación, preparación, elaboración, envasado, almacenamiento, transporte y distribución de alimentos para consumo humano, con el objeto de garantizar que los productos se fabriquen en condiciones sanitarias </w:t>
      </w:r>
      <w:r w:rsidRPr="00345E50">
        <w:rPr>
          <w:rFonts w:ascii="Arial" w:hAnsi="Arial" w:cs="Arial"/>
          <w:sz w:val="24"/>
          <w:szCs w:val="24"/>
        </w:rPr>
        <w:lastRenderedPageBreak/>
        <w:t>adecuadas y se minimicen los riesgos inherentes durante las diferentes etapas de la cadena de producción</w:t>
      </w:r>
    </w:p>
    <w:p w14:paraId="0EB43E93" w14:textId="77777777" w:rsidR="00345E50" w:rsidRPr="00345E50" w:rsidRDefault="00345E50" w:rsidP="00345E5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45E50">
        <w:rPr>
          <w:rFonts w:ascii="Arial" w:hAnsi="Arial" w:cs="Arial"/>
          <w:b/>
          <w:color w:val="000000"/>
          <w:sz w:val="24"/>
          <w:szCs w:val="24"/>
        </w:rPr>
        <w:t>Calidad:</w:t>
      </w:r>
      <w:r w:rsidRPr="00345E50">
        <w:rPr>
          <w:rFonts w:ascii="Arial" w:hAnsi="Arial" w:cs="Arial"/>
          <w:color w:val="000000"/>
          <w:sz w:val="24"/>
          <w:szCs w:val="24"/>
        </w:rPr>
        <w:t xml:space="preserve"> Grado en que un conjunto de características inherentes cumple con los </w:t>
      </w:r>
      <w:r w:rsidRPr="00345E50">
        <w:rPr>
          <w:rFonts w:ascii="Arial" w:hAnsi="Arial" w:cs="Arial"/>
          <w:sz w:val="24"/>
          <w:szCs w:val="24"/>
        </w:rPr>
        <w:t>requisitos.</w:t>
      </w:r>
    </w:p>
    <w:p w14:paraId="7D53EDAD" w14:textId="77777777" w:rsidR="00345E50" w:rsidRPr="00345E50" w:rsidRDefault="00345E50" w:rsidP="00345E5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45E50">
        <w:rPr>
          <w:rFonts w:ascii="Arial" w:hAnsi="Arial" w:cs="Arial"/>
          <w:b/>
          <w:color w:val="000000"/>
          <w:sz w:val="24"/>
          <w:szCs w:val="24"/>
        </w:rPr>
        <w:t>Conformidad:</w:t>
      </w:r>
      <w:r w:rsidRPr="00345E50">
        <w:rPr>
          <w:rFonts w:ascii="Arial" w:hAnsi="Arial" w:cs="Arial"/>
          <w:color w:val="000000"/>
          <w:sz w:val="24"/>
          <w:szCs w:val="24"/>
        </w:rPr>
        <w:t xml:space="preserve"> Cumplimiento de un </w:t>
      </w:r>
      <w:r w:rsidRPr="00345E50">
        <w:rPr>
          <w:rFonts w:ascii="Arial" w:hAnsi="Arial" w:cs="Arial"/>
          <w:sz w:val="24"/>
          <w:szCs w:val="24"/>
        </w:rPr>
        <w:t>requisito.</w:t>
      </w:r>
    </w:p>
    <w:p w14:paraId="6C8FF14D" w14:textId="77777777" w:rsidR="00345E50" w:rsidRPr="00345E50" w:rsidRDefault="00345E50" w:rsidP="00345E5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45E50">
        <w:rPr>
          <w:rFonts w:ascii="Arial" w:hAnsi="Arial" w:cs="Arial"/>
          <w:b/>
          <w:sz w:val="24"/>
          <w:szCs w:val="24"/>
        </w:rPr>
        <w:t>Fecha de Vencimiento</w:t>
      </w:r>
      <w:r w:rsidRPr="00345E50">
        <w:rPr>
          <w:rFonts w:ascii="Arial" w:hAnsi="Arial" w:cs="Arial"/>
          <w:sz w:val="24"/>
          <w:szCs w:val="24"/>
        </w:rPr>
        <w:t>: La fecha que se considera que el producto tiene riesgos de alterarse en su composición física, química o microbiológica y puede representar un riesgo para la salud del consumidor. Esta fecha depende de la conservación, manejo y cuidados del producto y sus envases.</w:t>
      </w:r>
    </w:p>
    <w:p w14:paraId="30879BB6" w14:textId="77777777" w:rsidR="00345E50" w:rsidRPr="00345E50" w:rsidRDefault="00345E50" w:rsidP="00345E50">
      <w:pPr>
        <w:jc w:val="both"/>
        <w:rPr>
          <w:rFonts w:ascii="Arial" w:hAnsi="Arial" w:cs="Arial"/>
          <w:sz w:val="24"/>
          <w:szCs w:val="24"/>
        </w:rPr>
      </w:pPr>
      <w:r w:rsidRPr="00345E50">
        <w:rPr>
          <w:rFonts w:ascii="Arial" w:hAnsi="Arial" w:cs="Arial"/>
          <w:b/>
          <w:sz w:val="24"/>
          <w:szCs w:val="24"/>
        </w:rPr>
        <w:t>Lote</w:t>
      </w:r>
      <w:r w:rsidRPr="00345E50">
        <w:rPr>
          <w:rFonts w:ascii="Arial" w:hAnsi="Arial" w:cs="Arial"/>
          <w:sz w:val="24"/>
          <w:szCs w:val="24"/>
        </w:rPr>
        <w:t>: Conjunto de unidades de venta de un producto alimenticio producido, fabricado o envasado en circunstancias prácticamente idénticas.</w:t>
      </w:r>
    </w:p>
    <w:p w14:paraId="4AF3DB4E" w14:textId="1DD286BC" w:rsidR="00345E50" w:rsidRPr="00345E50" w:rsidRDefault="00345E50" w:rsidP="00345E50">
      <w:pPr>
        <w:jc w:val="both"/>
        <w:rPr>
          <w:rFonts w:ascii="Arial" w:hAnsi="Arial" w:cs="Arial"/>
          <w:sz w:val="24"/>
          <w:szCs w:val="24"/>
        </w:rPr>
      </w:pPr>
      <w:r w:rsidRPr="00345E50">
        <w:rPr>
          <w:rFonts w:ascii="Arial" w:hAnsi="Arial" w:cs="Arial"/>
          <w:b/>
          <w:sz w:val="24"/>
          <w:szCs w:val="24"/>
        </w:rPr>
        <w:t>MATERIA PRIMA:</w:t>
      </w:r>
      <w:r w:rsidRPr="00345E50">
        <w:rPr>
          <w:rFonts w:ascii="Arial" w:hAnsi="Arial" w:cs="Arial"/>
          <w:sz w:val="24"/>
          <w:szCs w:val="24"/>
        </w:rPr>
        <w:t xml:space="preserve"> son las sustancias naturales o artificiales, elaboradas o no, empleadas por la industria de alimentos para su utilización directa, fraccionamiento o conversión en alimentos para consumo humano.</w:t>
      </w:r>
    </w:p>
    <w:p w14:paraId="5D609360" w14:textId="77777777" w:rsidR="00345E50" w:rsidRPr="00345E50" w:rsidRDefault="00345E50" w:rsidP="00345E50">
      <w:pPr>
        <w:jc w:val="both"/>
        <w:rPr>
          <w:rFonts w:ascii="Arial" w:hAnsi="Arial" w:cs="Arial"/>
          <w:sz w:val="24"/>
          <w:szCs w:val="24"/>
        </w:rPr>
      </w:pPr>
      <w:r w:rsidRPr="00345E50">
        <w:rPr>
          <w:rFonts w:ascii="Arial" w:hAnsi="Arial" w:cs="Arial"/>
          <w:b/>
          <w:sz w:val="24"/>
          <w:szCs w:val="24"/>
        </w:rPr>
        <w:t>PROCESO:</w:t>
      </w:r>
      <w:r w:rsidRPr="00345E50">
        <w:rPr>
          <w:rFonts w:ascii="Arial" w:hAnsi="Arial" w:cs="Arial"/>
          <w:sz w:val="24"/>
          <w:szCs w:val="24"/>
        </w:rPr>
        <w:t xml:space="preserve"> es el conjunto de actividades interrelacionadas de forma dinámica y que se orientan a la transformación de ciertos elementos. </w:t>
      </w:r>
      <w:r w:rsidRPr="00345E50">
        <w:rPr>
          <w:rFonts w:ascii="Arial" w:hAnsi="Arial" w:cs="Arial"/>
          <w:sz w:val="24"/>
          <w:szCs w:val="24"/>
        </w:rPr>
        <w:cr/>
        <w:t xml:space="preserve"> </w:t>
      </w:r>
    </w:p>
    <w:p w14:paraId="48CE1AF9" w14:textId="004044A4" w:rsidR="00345E50" w:rsidRPr="00345E50" w:rsidRDefault="00345E50" w:rsidP="00345E50">
      <w:pPr>
        <w:jc w:val="both"/>
        <w:rPr>
          <w:rFonts w:ascii="Arial" w:hAnsi="Arial" w:cs="Arial"/>
          <w:sz w:val="24"/>
          <w:szCs w:val="24"/>
        </w:rPr>
      </w:pPr>
      <w:r w:rsidRPr="00345E50">
        <w:rPr>
          <w:rFonts w:ascii="Arial" w:hAnsi="Arial" w:cs="Arial"/>
          <w:b/>
          <w:sz w:val="24"/>
          <w:szCs w:val="24"/>
        </w:rPr>
        <w:t>PROCEDIMIENTO:</w:t>
      </w:r>
      <w:r w:rsidRPr="00345E50">
        <w:rPr>
          <w:rFonts w:ascii="Arial" w:hAnsi="Arial" w:cs="Arial"/>
          <w:sz w:val="24"/>
          <w:szCs w:val="24"/>
        </w:rPr>
        <w:t xml:space="preserve"> es el método de ejecutar una serie de pasos definidos, que permiten realizar un trabajo de forma correcta. </w:t>
      </w:r>
    </w:p>
    <w:p w14:paraId="25ED957B" w14:textId="77777777" w:rsidR="00345E50" w:rsidRPr="00345E50" w:rsidRDefault="00345E50" w:rsidP="00345E50">
      <w:pPr>
        <w:jc w:val="both"/>
        <w:rPr>
          <w:rFonts w:ascii="Arial" w:hAnsi="Arial" w:cs="Arial"/>
          <w:sz w:val="24"/>
          <w:szCs w:val="24"/>
        </w:rPr>
      </w:pPr>
      <w:r w:rsidRPr="00345E50">
        <w:rPr>
          <w:rFonts w:ascii="Arial" w:hAnsi="Arial" w:cs="Arial"/>
          <w:b/>
          <w:sz w:val="24"/>
          <w:szCs w:val="24"/>
        </w:rPr>
        <w:t>REGISTRO:</w:t>
      </w:r>
      <w:r w:rsidRPr="00345E50">
        <w:rPr>
          <w:rFonts w:ascii="Arial" w:hAnsi="Arial" w:cs="Arial"/>
          <w:sz w:val="24"/>
          <w:szCs w:val="24"/>
        </w:rPr>
        <w:t xml:space="preserve"> documento que lleva la anotación de cualquier actividad con el fin de mantener un seguimiento o una recopilación de alguna información. </w:t>
      </w:r>
    </w:p>
    <w:p w14:paraId="6F74BC7E" w14:textId="77777777" w:rsidR="00345E50" w:rsidRPr="00345E50" w:rsidRDefault="00345E50" w:rsidP="00345E50">
      <w:pPr>
        <w:jc w:val="both"/>
        <w:rPr>
          <w:rFonts w:ascii="Arial" w:hAnsi="Arial" w:cs="Arial"/>
          <w:bCs/>
          <w:sz w:val="24"/>
          <w:szCs w:val="24"/>
        </w:rPr>
      </w:pPr>
      <w:r w:rsidRPr="00345E50">
        <w:rPr>
          <w:rFonts w:ascii="Arial" w:hAnsi="Arial" w:cs="Arial"/>
          <w:b/>
          <w:bCs/>
          <w:sz w:val="24"/>
          <w:szCs w:val="24"/>
        </w:rPr>
        <w:t>RECOGIDA DE PRODUCTO:</w:t>
      </w:r>
      <w:r w:rsidRPr="00345E50">
        <w:rPr>
          <w:rFonts w:ascii="Arial" w:hAnsi="Arial" w:cs="Arial"/>
          <w:bCs/>
          <w:sz w:val="24"/>
          <w:szCs w:val="24"/>
        </w:rPr>
        <w:t xml:space="preserve"> se genera cuando se detecta una desviación que pueda afectar la inocuidad cuando el alimento ya ha sido puesto al servicio o enviado a distribución. </w:t>
      </w:r>
    </w:p>
    <w:p w14:paraId="446E8ED3" w14:textId="3BAFC719" w:rsidR="00345E50" w:rsidRPr="00345E50" w:rsidRDefault="00345E50" w:rsidP="00345E50">
      <w:pPr>
        <w:jc w:val="both"/>
        <w:rPr>
          <w:rFonts w:ascii="Arial" w:hAnsi="Arial" w:cs="Arial"/>
          <w:sz w:val="24"/>
          <w:szCs w:val="24"/>
        </w:rPr>
      </w:pPr>
      <w:r w:rsidRPr="00345E50">
        <w:rPr>
          <w:rFonts w:ascii="Arial" w:hAnsi="Arial" w:cs="Arial"/>
          <w:sz w:val="24"/>
          <w:szCs w:val="24"/>
        </w:rPr>
        <w:t xml:space="preserve"> </w:t>
      </w:r>
      <w:r w:rsidRPr="00345E50">
        <w:rPr>
          <w:rFonts w:ascii="Arial" w:hAnsi="Arial" w:cs="Arial"/>
          <w:b/>
          <w:sz w:val="24"/>
          <w:szCs w:val="24"/>
        </w:rPr>
        <w:t>TRAZABILIDAD:</w:t>
      </w:r>
      <w:r w:rsidRPr="00345E50">
        <w:rPr>
          <w:rFonts w:ascii="Arial" w:hAnsi="Arial" w:cs="Arial"/>
          <w:sz w:val="24"/>
          <w:szCs w:val="24"/>
        </w:rPr>
        <w:t xml:space="preserve"> el conjunto de aquellos procedimientos preestablecidos y autosuficientes que permiten conocer el histórico, la ubicación y la trayectoria de un producto o lote de productos a lo largo de la cadena de suministros en un momento dado, a través de unas herramientas determinadas. </w:t>
      </w:r>
    </w:p>
    <w:p w14:paraId="606A075F" w14:textId="77777777" w:rsidR="00345E50" w:rsidRPr="00345E50" w:rsidRDefault="00345E50" w:rsidP="00345E50">
      <w:pPr>
        <w:jc w:val="both"/>
        <w:rPr>
          <w:rFonts w:ascii="Arial" w:hAnsi="Arial" w:cs="Arial"/>
          <w:sz w:val="24"/>
          <w:szCs w:val="24"/>
        </w:rPr>
      </w:pPr>
      <w:r w:rsidRPr="00345E50">
        <w:rPr>
          <w:rFonts w:ascii="Arial" w:hAnsi="Arial" w:cs="Arial"/>
          <w:b/>
          <w:sz w:val="24"/>
          <w:szCs w:val="24"/>
        </w:rPr>
        <w:t>T</w:t>
      </w:r>
      <w:r w:rsidRPr="00345E50">
        <w:rPr>
          <w:rStyle w:val="Textoennegrita"/>
          <w:rFonts w:ascii="Arial" w:hAnsi="Arial" w:cs="Arial"/>
          <w:sz w:val="24"/>
          <w:szCs w:val="24"/>
        </w:rPr>
        <w:t>RAZABILIDAD HACIA ATRÁS</w:t>
      </w:r>
      <w:r w:rsidRPr="00345E50">
        <w:rPr>
          <w:rFonts w:ascii="Arial" w:hAnsi="Arial" w:cs="Arial"/>
          <w:sz w:val="24"/>
          <w:szCs w:val="24"/>
        </w:rPr>
        <w:t>: permite conocer y controlar las materias primas que formarán parte del producto;</w:t>
      </w:r>
    </w:p>
    <w:p w14:paraId="5EA9B5BB" w14:textId="77777777" w:rsidR="00345E50" w:rsidRPr="00345E50" w:rsidRDefault="00345E50" w:rsidP="00345E50">
      <w:pPr>
        <w:shd w:val="clear" w:color="auto" w:fill="FFFFFF"/>
        <w:spacing w:line="245" w:lineRule="atLeast"/>
        <w:jc w:val="both"/>
        <w:rPr>
          <w:rStyle w:val="Textoennegrita"/>
          <w:rFonts w:ascii="Arial" w:hAnsi="Arial" w:cs="Arial"/>
          <w:sz w:val="24"/>
          <w:szCs w:val="24"/>
        </w:rPr>
      </w:pPr>
    </w:p>
    <w:p w14:paraId="2FADA831" w14:textId="77777777" w:rsidR="00345E50" w:rsidRPr="00345E50" w:rsidRDefault="00345E50" w:rsidP="00345E50">
      <w:pPr>
        <w:shd w:val="clear" w:color="auto" w:fill="FFFFFF"/>
        <w:spacing w:line="245" w:lineRule="atLeast"/>
        <w:jc w:val="both"/>
        <w:rPr>
          <w:rFonts w:ascii="Arial" w:hAnsi="Arial" w:cs="Arial"/>
          <w:sz w:val="24"/>
          <w:szCs w:val="24"/>
        </w:rPr>
      </w:pPr>
      <w:r w:rsidRPr="00345E50">
        <w:rPr>
          <w:rStyle w:val="Textoennegrita"/>
          <w:rFonts w:ascii="Arial" w:hAnsi="Arial" w:cs="Arial"/>
          <w:sz w:val="24"/>
          <w:szCs w:val="24"/>
        </w:rPr>
        <w:lastRenderedPageBreak/>
        <w:t>TRAZABILIDAD HACIA DELANTE</w:t>
      </w:r>
      <w:r w:rsidRPr="00345E50">
        <w:rPr>
          <w:rFonts w:ascii="Arial" w:hAnsi="Arial" w:cs="Arial"/>
          <w:sz w:val="24"/>
          <w:szCs w:val="24"/>
        </w:rPr>
        <w:t>: permite conocer dónde se ha distribuido un lote determinado de un producto alimenticio (identificación del producto y del destinatario), y;</w:t>
      </w:r>
    </w:p>
    <w:p w14:paraId="6BCEE982" w14:textId="24592167" w:rsidR="00345E50" w:rsidRDefault="00345E50" w:rsidP="00345E50">
      <w:pPr>
        <w:shd w:val="clear" w:color="auto" w:fill="FFFFFF"/>
        <w:spacing w:line="245" w:lineRule="atLeast"/>
        <w:jc w:val="both"/>
        <w:rPr>
          <w:rFonts w:ascii="Arial" w:hAnsi="Arial" w:cs="Arial"/>
          <w:sz w:val="24"/>
          <w:szCs w:val="24"/>
        </w:rPr>
      </w:pPr>
      <w:r w:rsidRPr="00345E50">
        <w:rPr>
          <w:rStyle w:val="Textoennegrita"/>
          <w:rFonts w:ascii="Arial" w:hAnsi="Arial" w:cs="Arial"/>
          <w:sz w:val="24"/>
          <w:szCs w:val="24"/>
        </w:rPr>
        <w:t>TRAZABILIDAD INTERNA (O DEL PROCESO)</w:t>
      </w:r>
      <w:r w:rsidRPr="00345E50">
        <w:rPr>
          <w:rFonts w:ascii="Arial" w:hAnsi="Arial" w:cs="Arial"/>
          <w:sz w:val="24"/>
          <w:szCs w:val="24"/>
        </w:rPr>
        <w:t>: permite hacer un seguimiento de los productos procesados en el establecimiento y conocer sus características, tratamientos recibidos y circunstancias a las que han estado expuestos. Además, sirve como un vínculo necesario para relacionar la trazabilidad hacia atrás y hacia delante</w:t>
      </w:r>
      <w:r w:rsidR="006E4194">
        <w:rPr>
          <w:rFonts w:ascii="Arial" w:hAnsi="Arial" w:cs="Arial"/>
          <w:sz w:val="24"/>
          <w:szCs w:val="24"/>
        </w:rPr>
        <w:t>.</w:t>
      </w:r>
    </w:p>
    <w:p w14:paraId="0A6324B1" w14:textId="18835D97" w:rsidR="006E4194" w:rsidRDefault="006E4194" w:rsidP="00345E50">
      <w:pPr>
        <w:shd w:val="clear" w:color="auto" w:fill="FFFFFF"/>
        <w:spacing w:line="245" w:lineRule="atLeast"/>
        <w:jc w:val="both"/>
        <w:rPr>
          <w:rFonts w:ascii="Arial" w:hAnsi="Arial" w:cs="Arial"/>
          <w:sz w:val="24"/>
          <w:szCs w:val="24"/>
        </w:rPr>
      </w:pPr>
    </w:p>
    <w:p w14:paraId="02AA21AE" w14:textId="666E0435" w:rsidR="006E4194" w:rsidRDefault="006E4194" w:rsidP="006E4194">
      <w:pPr>
        <w:pStyle w:val="Prrafodelista"/>
        <w:numPr>
          <w:ilvl w:val="0"/>
          <w:numId w:val="2"/>
        </w:numPr>
        <w:shd w:val="clear" w:color="auto" w:fill="FFFFFF"/>
        <w:spacing w:line="245" w:lineRule="atLeast"/>
        <w:jc w:val="both"/>
        <w:rPr>
          <w:rFonts w:ascii="Arial" w:hAnsi="Arial" w:cs="Arial"/>
          <w:b/>
          <w:bCs/>
          <w:sz w:val="24"/>
          <w:szCs w:val="24"/>
        </w:rPr>
      </w:pPr>
      <w:r w:rsidRPr="006E4194">
        <w:rPr>
          <w:rFonts w:ascii="Arial" w:hAnsi="Arial" w:cs="Arial"/>
          <w:b/>
          <w:bCs/>
          <w:sz w:val="24"/>
          <w:szCs w:val="24"/>
        </w:rPr>
        <w:t>DESCRIPCIÓN DEL PROGRAMA</w:t>
      </w:r>
    </w:p>
    <w:p w14:paraId="25A451AD" w14:textId="6FB2D7E4" w:rsidR="006E4194" w:rsidRDefault="006E4194" w:rsidP="006E4194">
      <w:pPr>
        <w:shd w:val="clear" w:color="auto" w:fill="FFFFFF"/>
        <w:spacing w:line="245" w:lineRule="atLeast"/>
        <w:jc w:val="both"/>
        <w:rPr>
          <w:rFonts w:ascii="Arial" w:hAnsi="Arial" w:cs="Arial"/>
          <w:b/>
          <w:bCs/>
          <w:sz w:val="24"/>
          <w:szCs w:val="24"/>
        </w:rPr>
      </w:pPr>
    </w:p>
    <w:p w14:paraId="661AD835" w14:textId="71E7B0FD" w:rsidR="006E4194" w:rsidRPr="006E4194" w:rsidRDefault="006E4194" w:rsidP="006E4194">
      <w:pPr>
        <w:tabs>
          <w:tab w:val="left" w:pos="360"/>
        </w:tabs>
        <w:spacing w:line="276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6E4194">
        <w:rPr>
          <w:rFonts w:ascii="Arial" w:hAnsi="Arial" w:cs="Arial"/>
          <w:b/>
          <w:color w:val="000000"/>
          <w:sz w:val="24"/>
          <w:szCs w:val="24"/>
        </w:rPr>
        <w:t>4.1 RUTA DE TRAZABILIDAD</w:t>
      </w:r>
    </w:p>
    <w:p w14:paraId="3036F442" w14:textId="30F97771" w:rsidR="006E4194" w:rsidRPr="00226D27" w:rsidRDefault="006E4194" w:rsidP="006E4194">
      <w:pPr>
        <w:tabs>
          <w:tab w:val="left" w:pos="360"/>
        </w:tabs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26D27">
        <w:rPr>
          <w:rFonts w:ascii="Arial" w:hAnsi="Arial" w:cs="Arial"/>
          <w:color w:val="000000"/>
          <w:sz w:val="24"/>
          <w:szCs w:val="24"/>
        </w:rPr>
        <w:t xml:space="preserve">La implementación del programa de trazabilidad está directamente relacionada con las etapas del proceso llevado a cabo en </w:t>
      </w:r>
      <w:r>
        <w:rPr>
          <w:rFonts w:ascii="Arial" w:hAnsi="Arial" w:cs="Arial"/>
          <w:color w:val="000000"/>
          <w:sz w:val="24"/>
          <w:szCs w:val="24"/>
        </w:rPr>
        <w:t>DOLCE ROMA,</w:t>
      </w:r>
      <w:r w:rsidRPr="00226D27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226D27">
        <w:rPr>
          <w:rFonts w:ascii="Arial" w:hAnsi="Arial" w:cs="Arial"/>
          <w:color w:val="000000"/>
          <w:sz w:val="24"/>
          <w:szCs w:val="24"/>
        </w:rPr>
        <w:t xml:space="preserve">en primera instancia, la trazabilidad de la cadena </w:t>
      </w:r>
      <w:r>
        <w:rPr>
          <w:rFonts w:ascii="Arial" w:hAnsi="Arial" w:cs="Arial"/>
          <w:color w:val="000000"/>
          <w:sz w:val="24"/>
          <w:szCs w:val="24"/>
        </w:rPr>
        <w:t>de comercialización y distribución</w:t>
      </w:r>
      <w:r w:rsidRPr="00226D27">
        <w:rPr>
          <w:rFonts w:ascii="Arial" w:hAnsi="Arial" w:cs="Arial"/>
          <w:color w:val="000000"/>
          <w:sz w:val="24"/>
          <w:szCs w:val="24"/>
        </w:rPr>
        <w:t xml:space="preserve"> se da desde la recepción de </w:t>
      </w:r>
      <w:r>
        <w:rPr>
          <w:rFonts w:ascii="Arial" w:hAnsi="Arial" w:cs="Arial"/>
          <w:color w:val="000000"/>
          <w:sz w:val="24"/>
          <w:szCs w:val="24"/>
        </w:rPr>
        <w:t>materia prima</w:t>
      </w:r>
      <w:r w:rsidRPr="00226D27">
        <w:rPr>
          <w:rFonts w:ascii="Arial" w:hAnsi="Arial" w:cs="Arial"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z w:val="24"/>
          <w:szCs w:val="24"/>
        </w:rPr>
        <w:t>clasificación, almacenamiento, distribución y transporte</w:t>
      </w:r>
      <w:r w:rsidRPr="00226D27">
        <w:rPr>
          <w:rFonts w:ascii="Arial" w:hAnsi="Arial" w:cs="Arial"/>
          <w:color w:val="000000"/>
          <w:sz w:val="24"/>
          <w:szCs w:val="24"/>
        </w:rPr>
        <w:t>.</w:t>
      </w:r>
    </w:p>
    <w:p w14:paraId="5FC45912" w14:textId="77777777" w:rsidR="006E4194" w:rsidRPr="00226D27" w:rsidRDefault="006E4194" w:rsidP="006E4194">
      <w:pPr>
        <w:tabs>
          <w:tab w:val="left" w:pos="360"/>
        </w:tabs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0A99E893" w14:textId="77777777" w:rsidR="006E4194" w:rsidRPr="00226D27" w:rsidRDefault="006E4194" w:rsidP="006E4194">
      <w:pPr>
        <w:tabs>
          <w:tab w:val="left" w:pos="360"/>
        </w:tabs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226D27">
        <w:rPr>
          <w:rFonts w:ascii="Arial" w:hAnsi="Arial" w:cs="Arial"/>
          <w:b/>
          <w:sz w:val="24"/>
          <w:szCs w:val="24"/>
        </w:rPr>
        <w:t>4.2 RECEPCION</w:t>
      </w:r>
    </w:p>
    <w:p w14:paraId="2AD1D48A" w14:textId="326F173D" w:rsidR="006E4194" w:rsidRDefault="006E4194" w:rsidP="006E4194">
      <w:pPr>
        <w:tabs>
          <w:tab w:val="left" w:pos="465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6D27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 materia prima es</w:t>
      </w:r>
      <w:r w:rsidRPr="00226D27">
        <w:rPr>
          <w:rFonts w:ascii="Arial" w:hAnsi="Arial" w:cs="Arial"/>
          <w:sz w:val="24"/>
          <w:szCs w:val="24"/>
        </w:rPr>
        <w:t xml:space="preserve"> solicitad</w:t>
      </w:r>
      <w:r>
        <w:rPr>
          <w:rFonts w:ascii="Arial" w:hAnsi="Arial" w:cs="Arial"/>
          <w:sz w:val="24"/>
          <w:szCs w:val="24"/>
        </w:rPr>
        <w:t>a</w:t>
      </w:r>
      <w:r w:rsidRPr="00226D27">
        <w:rPr>
          <w:rFonts w:ascii="Arial" w:hAnsi="Arial" w:cs="Arial"/>
          <w:sz w:val="24"/>
          <w:szCs w:val="24"/>
        </w:rPr>
        <w:t xml:space="preserve"> a proveedores  mediante órdenes de compra, </w:t>
      </w:r>
      <w:r>
        <w:rPr>
          <w:rFonts w:ascii="Arial" w:hAnsi="Arial" w:cs="Arial"/>
          <w:sz w:val="24"/>
          <w:szCs w:val="24"/>
        </w:rPr>
        <w:t xml:space="preserve">de manera directa, </w:t>
      </w:r>
      <w:r w:rsidRPr="00226D27">
        <w:rPr>
          <w:rFonts w:ascii="Arial" w:hAnsi="Arial" w:cs="Arial"/>
          <w:sz w:val="24"/>
          <w:szCs w:val="24"/>
        </w:rPr>
        <w:t>solicitud a través de correo electrónico</w:t>
      </w:r>
      <w:r>
        <w:rPr>
          <w:rFonts w:ascii="Arial" w:hAnsi="Arial" w:cs="Arial"/>
          <w:sz w:val="24"/>
          <w:szCs w:val="24"/>
        </w:rPr>
        <w:t>,</w:t>
      </w:r>
      <w:r w:rsidRPr="00226D27">
        <w:rPr>
          <w:rFonts w:ascii="Arial" w:hAnsi="Arial" w:cs="Arial"/>
          <w:sz w:val="24"/>
          <w:szCs w:val="24"/>
        </w:rPr>
        <w:t xml:space="preserve"> llamadas con previo acuerdo con cada uno de ellos; al momento de su recepción y descargue en la </w:t>
      </w:r>
      <w:r w:rsidR="00010F19">
        <w:rPr>
          <w:rFonts w:ascii="Arial" w:hAnsi="Arial" w:cs="Arial"/>
          <w:sz w:val="24"/>
          <w:szCs w:val="24"/>
        </w:rPr>
        <w:t>empresa</w:t>
      </w:r>
      <w:r w:rsidRPr="00226D27">
        <w:rPr>
          <w:rFonts w:ascii="Arial" w:hAnsi="Arial" w:cs="Arial"/>
          <w:sz w:val="24"/>
          <w:szCs w:val="24"/>
        </w:rPr>
        <w:t xml:space="preserve"> son entregados contra factura de venta, </w:t>
      </w:r>
      <w:r>
        <w:rPr>
          <w:rFonts w:ascii="Arial" w:hAnsi="Arial" w:cs="Arial"/>
          <w:sz w:val="24"/>
          <w:szCs w:val="24"/>
        </w:rPr>
        <w:t xml:space="preserve">se registra </w:t>
      </w:r>
      <w:r w:rsidRPr="00226D27">
        <w:rPr>
          <w:rFonts w:ascii="Arial" w:hAnsi="Arial" w:cs="Arial"/>
          <w:sz w:val="24"/>
          <w:szCs w:val="24"/>
        </w:rPr>
        <w:t xml:space="preserve"> la verificación de cantidades, unidades o pesos, fechas de vencimiento, lotes, apariencia, características  que permiten determinar las calidad de los productos recibidos, lo anterior basados en criterios de aceptación y  rechazo determinados por la empresa.</w:t>
      </w:r>
    </w:p>
    <w:p w14:paraId="147D71FC" w14:textId="6ADB45E4" w:rsidR="006E4194" w:rsidRDefault="006E4194" w:rsidP="006E4194">
      <w:pPr>
        <w:tabs>
          <w:tab w:val="left" w:pos="465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6D27">
        <w:rPr>
          <w:rFonts w:ascii="Arial" w:hAnsi="Arial" w:cs="Arial"/>
          <w:sz w:val="24"/>
          <w:szCs w:val="24"/>
        </w:rPr>
        <w:t>En caso de tener devoluciones o no conformidades con respecto a los productos solicitados, se deja registro en el formato</w:t>
      </w:r>
      <w:r w:rsidRPr="00226D27">
        <w:rPr>
          <w:rFonts w:ascii="Arial" w:hAnsi="Arial" w:cs="Arial"/>
          <w:color w:val="FF0000"/>
          <w:sz w:val="24"/>
          <w:szCs w:val="24"/>
        </w:rPr>
        <w:t xml:space="preserve"> </w:t>
      </w:r>
      <w:r w:rsidRPr="00226D27">
        <w:rPr>
          <w:rFonts w:ascii="Arial" w:hAnsi="Arial" w:cs="Arial"/>
          <w:sz w:val="24"/>
          <w:szCs w:val="24"/>
        </w:rPr>
        <w:t>resumen producto N</w:t>
      </w:r>
      <w:r>
        <w:rPr>
          <w:rFonts w:ascii="Arial" w:hAnsi="Arial" w:cs="Arial"/>
          <w:sz w:val="24"/>
          <w:szCs w:val="24"/>
        </w:rPr>
        <w:t>o conforme</w:t>
      </w:r>
      <w:r w:rsidRPr="00226D27">
        <w:rPr>
          <w:rFonts w:ascii="Arial" w:hAnsi="Arial" w:cs="Arial"/>
          <w:sz w:val="24"/>
          <w:szCs w:val="24"/>
        </w:rPr>
        <w:t>.</w:t>
      </w:r>
    </w:p>
    <w:p w14:paraId="791527A6" w14:textId="77777777" w:rsidR="00010F19" w:rsidRPr="006E4194" w:rsidRDefault="00010F19" w:rsidP="006E4194">
      <w:pPr>
        <w:tabs>
          <w:tab w:val="left" w:pos="465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C6AA6AD" w14:textId="3C7734BE" w:rsidR="006E4194" w:rsidRPr="00226D27" w:rsidRDefault="006E4194" w:rsidP="006E4194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0" w:name="OLE_LINK1"/>
      <w:bookmarkStart w:id="1" w:name="OLE_LINK2"/>
      <w:r w:rsidRPr="00226D27">
        <w:rPr>
          <w:rFonts w:ascii="Arial" w:hAnsi="Arial" w:cs="Arial"/>
          <w:b/>
          <w:sz w:val="24"/>
          <w:szCs w:val="24"/>
        </w:rPr>
        <w:t xml:space="preserve">4.3 </w:t>
      </w:r>
      <w:bookmarkEnd w:id="0"/>
      <w:bookmarkEnd w:id="1"/>
      <w:r>
        <w:rPr>
          <w:rFonts w:ascii="Arial" w:hAnsi="Arial" w:cs="Arial"/>
          <w:b/>
          <w:sz w:val="24"/>
          <w:szCs w:val="24"/>
        </w:rPr>
        <w:t>CLASIFICACIÓN Y ALMACENAMIENTO</w:t>
      </w:r>
    </w:p>
    <w:p w14:paraId="22892F37" w14:textId="3B9EF3D5" w:rsidR="006E4194" w:rsidRDefault="006E4194" w:rsidP="006E419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6D27">
        <w:rPr>
          <w:rFonts w:ascii="Arial" w:hAnsi="Arial" w:cs="Arial"/>
          <w:sz w:val="24"/>
          <w:szCs w:val="24"/>
        </w:rPr>
        <w:lastRenderedPageBreak/>
        <w:t xml:space="preserve">Esta etapa comprende el almacenamiento en el lugar indicado, donde será debidamente identificado por nombre del producto y fecha de recepción.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BFCF4D7" w14:textId="3FBBA214" w:rsidR="00010F19" w:rsidRDefault="00010F19" w:rsidP="00010F19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010F19">
        <w:rPr>
          <w:rFonts w:ascii="Arial" w:hAnsi="Arial" w:cs="Arial"/>
          <w:bCs/>
          <w:sz w:val="24"/>
          <w:szCs w:val="24"/>
        </w:rPr>
        <w:t xml:space="preserve">Para el almacenamiento se hace uso de los </w:t>
      </w:r>
      <w:proofErr w:type="spellStart"/>
      <w:r w:rsidRPr="00010F19">
        <w:rPr>
          <w:rFonts w:ascii="Arial" w:hAnsi="Arial" w:cs="Arial"/>
          <w:bCs/>
          <w:sz w:val="24"/>
          <w:szCs w:val="24"/>
        </w:rPr>
        <w:t>sticker</w:t>
      </w:r>
      <w:proofErr w:type="spellEnd"/>
      <w:r w:rsidRPr="00010F19">
        <w:rPr>
          <w:rFonts w:ascii="Arial" w:hAnsi="Arial" w:cs="Arial"/>
          <w:bCs/>
          <w:sz w:val="24"/>
          <w:szCs w:val="24"/>
        </w:rPr>
        <w:t xml:space="preserve"> de colores (rojo, amarillo, verde y azul), los cuales identifican en su orden las fechas en que ingresan los productos por semanas de la 1 a la 4 respectivamente, y se ubican en cada canastilla; en el caso de conservantes y aditivos el </w:t>
      </w:r>
      <w:proofErr w:type="spellStart"/>
      <w:r w:rsidRPr="00010F19">
        <w:rPr>
          <w:rFonts w:ascii="Arial" w:hAnsi="Arial" w:cs="Arial"/>
          <w:bCs/>
          <w:sz w:val="24"/>
          <w:szCs w:val="24"/>
        </w:rPr>
        <w:t>sticker</w:t>
      </w:r>
      <w:proofErr w:type="spellEnd"/>
      <w:r w:rsidRPr="00010F19">
        <w:rPr>
          <w:rFonts w:ascii="Arial" w:hAnsi="Arial" w:cs="Arial"/>
          <w:bCs/>
          <w:sz w:val="24"/>
          <w:szCs w:val="24"/>
        </w:rPr>
        <w:t xml:space="preserve"> va directo al empaque. Con fines de asegurar la rotación se maneja el sistema de almacenamiento PEPS, (primeros en entrar- primeros en salir).  </w:t>
      </w:r>
    </w:p>
    <w:p w14:paraId="1C459F53" w14:textId="35FE06A0" w:rsidR="00010F19" w:rsidRDefault="00010F19" w:rsidP="00010F19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6D50E8EF" w14:textId="2D71F738" w:rsidR="00010F19" w:rsidRPr="00010F19" w:rsidRDefault="00010F19" w:rsidP="00010F19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010F19">
        <w:rPr>
          <w:rFonts w:ascii="Arial" w:hAnsi="Arial" w:cs="Arial"/>
          <w:b/>
          <w:sz w:val="24"/>
          <w:szCs w:val="24"/>
        </w:rPr>
        <w:t>4.4 PROCESO Y ADEC</w:t>
      </w:r>
      <w:r>
        <w:rPr>
          <w:rFonts w:ascii="Arial" w:hAnsi="Arial" w:cs="Arial"/>
          <w:b/>
          <w:sz w:val="24"/>
          <w:szCs w:val="24"/>
        </w:rPr>
        <w:t>U</w:t>
      </w:r>
      <w:r w:rsidRPr="00010F19">
        <w:rPr>
          <w:rFonts w:ascii="Arial" w:hAnsi="Arial" w:cs="Arial"/>
          <w:b/>
          <w:sz w:val="24"/>
          <w:szCs w:val="24"/>
        </w:rPr>
        <w:t>ACIÓN</w:t>
      </w:r>
    </w:p>
    <w:p w14:paraId="6CB8453C" w14:textId="68FF0ECF" w:rsidR="00010F19" w:rsidRPr="00010F19" w:rsidRDefault="00010F19" w:rsidP="00010F19">
      <w:pPr>
        <w:tabs>
          <w:tab w:val="left" w:pos="2260"/>
        </w:tabs>
        <w:jc w:val="both"/>
        <w:rPr>
          <w:rFonts w:ascii="Arial" w:hAnsi="Arial" w:cs="Arial"/>
          <w:bCs/>
          <w:sz w:val="24"/>
          <w:szCs w:val="24"/>
        </w:rPr>
      </w:pPr>
      <w:r w:rsidRPr="00010F19">
        <w:rPr>
          <w:rFonts w:ascii="Arial" w:hAnsi="Arial" w:cs="Arial"/>
          <w:bCs/>
          <w:sz w:val="24"/>
          <w:szCs w:val="24"/>
        </w:rPr>
        <w:t>Se debe registrar la cantidad de materia prima que se va procesar de acuerdo al código de colores (PEPS), en el formato</w:t>
      </w:r>
      <w:r>
        <w:rPr>
          <w:rFonts w:ascii="Arial" w:hAnsi="Arial" w:cs="Arial"/>
          <w:bCs/>
          <w:sz w:val="24"/>
          <w:szCs w:val="24"/>
        </w:rPr>
        <w:t xml:space="preserve"> CONTROL DE CALIDAD</w:t>
      </w:r>
      <w:r w:rsidRPr="00010F19">
        <w:rPr>
          <w:rFonts w:ascii="Arial" w:hAnsi="Arial" w:cs="Arial"/>
          <w:bCs/>
          <w:sz w:val="24"/>
          <w:szCs w:val="24"/>
        </w:rPr>
        <w:t xml:space="preserve">. Además, se registra la </w:t>
      </w:r>
      <w:r w:rsidR="00D958E5">
        <w:rPr>
          <w:rFonts w:ascii="Arial" w:hAnsi="Arial" w:cs="Arial"/>
          <w:bCs/>
          <w:sz w:val="24"/>
          <w:szCs w:val="24"/>
        </w:rPr>
        <w:t>temperatura</w:t>
      </w:r>
      <w:r w:rsidRPr="00010F19">
        <w:rPr>
          <w:rFonts w:ascii="Arial" w:hAnsi="Arial" w:cs="Arial"/>
          <w:bCs/>
          <w:sz w:val="24"/>
          <w:szCs w:val="24"/>
        </w:rPr>
        <w:t xml:space="preserve">, hora de producción, proceso de adecuación y las acciones en caso de evidenciarse una No Conformidad. </w:t>
      </w:r>
    </w:p>
    <w:p w14:paraId="58CF554A" w14:textId="1BE802FA" w:rsidR="00010F19" w:rsidRDefault="00010F19" w:rsidP="006E419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5F4CE23" w14:textId="464BE62A" w:rsidR="00D958E5" w:rsidRPr="00D958E5" w:rsidRDefault="00D958E5" w:rsidP="00D958E5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958E5">
        <w:rPr>
          <w:rFonts w:ascii="Arial" w:hAnsi="Arial" w:cs="Arial"/>
          <w:b/>
          <w:bCs/>
          <w:sz w:val="24"/>
          <w:szCs w:val="24"/>
        </w:rPr>
        <w:t>4.5</w:t>
      </w:r>
      <w:r>
        <w:rPr>
          <w:rFonts w:ascii="Arial" w:hAnsi="Arial" w:cs="Arial"/>
          <w:sz w:val="24"/>
          <w:szCs w:val="24"/>
        </w:rPr>
        <w:t xml:space="preserve"> </w:t>
      </w:r>
      <w:r w:rsidR="006E4194" w:rsidRPr="00D958E5">
        <w:rPr>
          <w:rFonts w:ascii="Arial" w:hAnsi="Arial" w:cs="Arial"/>
          <w:b/>
          <w:sz w:val="24"/>
          <w:szCs w:val="24"/>
        </w:rPr>
        <w:t>DIS</w:t>
      </w:r>
      <w:r>
        <w:rPr>
          <w:rFonts w:ascii="Arial" w:hAnsi="Arial" w:cs="Arial"/>
          <w:b/>
          <w:sz w:val="24"/>
          <w:szCs w:val="24"/>
        </w:rPr>
        <w:t>TRIBUCIÓN</w:t>
      </w:r>
    </w:p>
    <w:p w14:paraId="4C6AB877" w14:textId="6753D3E4" w:rsidR="006E4194" w:rsidRPr="006E4194" w:rsidRDefault="006E4194" w:rsidP="006E4194">
      <w:pPr>
        <w:numPr>
          <w:ilvl w:val="0"/>
          <w:numId w:val="3"/>
        </w:numPr>
        <w:suppressAutoHyphens/>
        <w:spacing w:after="0" w:line="276" w:lineRule="auto"/>
        <w:ind w:right="-20"/>
        <w:jc w:val="both"/>
        <w:rPr>
          <w:rFonts w:ascii="Arial" w:hAnsi="Arial" w:cs="Arial"/>
          <w:sz w:val="24"/>
          <w:szCs w:val="24"/>
        </w:rPr>
      </w:pPr>
      <w:r w:rsidRPr="00226D27">
        <w:rPr>
          <w:rFonts w:ascii="Arial" w:hAnsi="Arial" w:cs="Arial"/>
          <w:sz w:val="24"/>
          <w:szCs w:val="24"/>
        </w:rPr>
        <w:t>El vehículo destinado debe estar limpio y protegido de las condiciones extremas del medio ambiente.</w:t>
      </w:r>
    </w:p>
    <w:p w14:paraId="16DCB7AD" w14:textId="2B0770FF" w:rsidR="005276AE" w:rsidRPr="00226D27" w:rsidRDefault="006E4194" w:rsidP="005276AE">
      <w:pPr>
        <w:numPr>
          <w:ilvl w:val="0"/>
          <w:numId w:val="3"/>
        </w:numPr>
        <w:suppressAutoHyphens/>
        <w:spacing w:after="0" w:line="276" w:lineRule="auto"/>
        <w:ind w:right="-20"/>
        <w:jc w:val="both"/>
        <w:rPr>
          <w:rFonts w:ascii="Arial" w:hAnsi="Arial" w:cs="Arial"/>
          <w:sz w:val="24"/>
          <w:szCs w:val="24"/>
        </w:rPr>
      </w:pPr>
      <w:r w:rsidRPr="00226D27">
        <w:rPr>
          <w:rFonts w:ascii="Arial" w:hAnsi="Arial" w:cs="Arial"/>
          <w:sz w:val="24"/>
          <w:szCs w:val="24"/>
        </w:rPr>
        <w:t>La temperatura durante el transporte debe ser aproximadamente a la temperatura de almacenamiento.</w:t>
      </w:r>
    </w:p>
    <w:p w14:paraId="2C7F2C1C" w14:textId="5786B9A8" w:rsidR="006E4194" w:rsidRPr="00226D27" w:rsidRDefault="006E4194" w:rsidP="005276AE">
      <w:pPr>
        <w:widowControl w:val="0"/>
        <w:spacing w:after="0" w:line="276" w:lineRule="auto"/>
        <w:ind w:right="-20"/>
        <w:jc w:val="both"/>
        <w:rPr>
          <w:rFonts w:ascii="Arial" w:hAnsi="Arial" w:cs="Arial"/>
          <w:sz w:val="24"/>
          <w:szCs w:val="24"/>
        </w:rPr>
      </w:pPr>
    </w:p>
    <w:p w14:paraId="25CBF3DB" w14:textId="77777777" w:rsidR="006E4194" w:rsidRPr="00324BF3" w:rsidRDefault="006E4194" w:rsidP="006E4194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C56EF8E" w14:textId="77777777" w:rsidR="006E4194" w:rsidRPr="00DB68B9" w:rsidRDefault="006E4194" w:rsidP="006E4194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B114761" w14:textId="77777777" w:rsidR="006E4194" w:rsidRPr="006E4194" w:rsidRDefault="006E4194" w:rsidP="006E4194">
      <w:pPr>
        <w:shd w:val="clear" w:color="auto" w:fill="FFFFFF"/>
        <w:spacing w:line="245" w:lineRule="atLeast"/>
        <w:jc w:val="both"/>
        <w:rPr>
          <w:rFonts w:ascii="Arial" w:hAnsi="Arial" w:cs="Arial"/>
          <w:b/>
          <w:bCs/>
          <w:sz w:val="24"/>
          <w:szCs w:val="24"/>
        </w:rPr>
      </w:pPr>
    </w:p>
    <w:p w14:paraId="0FA5C30B" w14:textId="77777777" w:rsidR="00FF3967" w:rsidRDefault="00FF3967" w:rsidP="004666DC"/>
    <w:sectPr w:rsidR="00FF396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C61D5" w14:textId="77777777" w:rsidR="00D1120C" w:rsidRDefault="00D1120C" w:rsidP="00FF3967">
      <w:pPr>
        <w:spacing w:after="0" w:line="240" w:lineRule="auto"/>
      </w:pPr>
      <w:r>
        <w:separator/>
      </w:r>
    </w:p>
  </w:endnote>
  <w:endnote w:type="continuationSeparator" w:id="0">
    <w:p w14:paraId="621EB4EE" w14:textId="77777777" w:rsidR="00D1120C" w:rsidRDefault="00D1120C" w:rsidP="00FF3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B3CC7" w14:textId="77777777" w:rsidR="00D1120C" w:rsidRDefault="00D1120C" w:rsidP="00FF3967">
      <w:pPr>
        <w:spacing w:after="0" w:line="240" w:lineRule="auto"/>
      </w:pPr>
      <w:r>
        <w:separator/>
      </w:r>
    </w:p>
  </w:footnote>
  <w:footnote w:type="continuationSeparator" w:id="0">
    <w:p w14:paraId="7F29AC70" w14:textId="77777777" w:rsidR="00D1120C" w:rsidRDefault="00D1120C" w:rsidP="00FF3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751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463"/>
      <w:gridCol w:w="2559"/>
      <w:gridCol w:w="2089"/>
      <w:gridCol w:w="1312"/>
      <w:gridCol w:w="1731"/>
    </w:tblGrid>
    <w:tr w:rsidR="00C3416F" w:rsidRPr="00E25B24" w14:paraId="06CBA89C" w14:textId="77777777" w:rsidTr="00C3416F">
      <w:trPr>
        <w:trHeight w:val="1136"/>
        <w:jc w:val="center"/>
      </w:trPr>
      <w:tc>
        <w:tcPr>
          <w:tcW w:w="2463" w:type="dxa"/>
          <w:vMerge w:val="restart"/>
          <w:shd w:val="clear" w:color="auto" w:fill="auto"/>
        </w:tcPr>
        <w:p w14:paraId="6B1A2348" w14:textId="77777777" w:rsidR="00C3416F" w:rsidRPr="00E25B24" w:rsidRDefault="00C3416F" w:rsidP="00C3416F">
          <w:pPr>
            <w:pStyle w:val="Encabezado"/>
            <w:rPr>
              <w:rFonts w:cs="Arial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C1EF8F2" wp14:editId="5E8BC767">
                <wp:simplePos x="0" y="0"/>
                <wp:positionH relativeFrom="column">
                  <wp:posOffset>-15484</wp:posOffset>
                </wp:positionH>
                <wp:positionV relativeFrom="paragraph">
                  <wp:posOffset>194701</wp:posOffset>
                </wp:positionV>
                <wp:extent cx="1301261" cy="697629"/>
                <wp:effectExtent l="0" t="0" r="0" b="762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9740" cy="7075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48" w:type="dxa"/>
          <w:gridSpan w:val="2"/>
          <w:shd w:val="clear" w:color="auto" w:fill="auto"/>
        </w:tcPr>
        <w:p w14:paraId="64C87A2A" w14:textId="77777777" w:rsidR="00C3416F" w:rsidRDefault="00C3416F" w:rsidP="00C3416F">
          <w:pPr>
            <w:pStyle w:val="Encabezado"/>
            <w:jc w:val="center"/>
            <w:rPr>
              <w:rFonts w:cs="Arial"/>
              <w:b/>
              <w:sz w:val="24"/>
            </w:rPr>
          </w:pPr>
        </w:p>
        <w:p w14:paraId="7A038495" w14:textId="17DF390E" w:rsidR="00C3416F" w:rsidRPr="00E25B24" w:rsidRDefault="00C3416F" w:rsidP="00C3416F">
          <w:pPr>
            <w:pStyle w:val="Encabezado"/>
            <w:jc w:val="center"/>
            <w:rPr>
              <w:rFonts w:cs="Arial"/>
            </w:rPr>
          </w:pPr>
          <w:r>
            <w:rPr>
              <w:rFonts w:cs="Arial"/>
              <w:b/>
              <w:sz w:val="28"/>
            </w:rPr>
            <w:t>PROGRAMA DE TRAZABILIDAD</w:t>
          </w:r>
        </w:p>
      </w:tc>
      <w:tc>
        <w:tcPr>
          <w:tcW w:w="1312" w:type="dxa"/>
          <w:vMerge w:val="restart"/>
          <w:shd w:val="clear" w:color="auto" w:fill="auto"/>
        </w:tcPr>
        <w:p w14:paraId="74023479" w14:textId="77777777" w:rsidR="00C3416F" w:rsidRDefault="00C3416F" w:rsidP="00C3416F">
          <w:pPr>
            <w:pStyle w:val="Encabezado"/>
            <w:jc w:val="center"/>
            <w:rPr>
              <w:rFonts w:cs="Arial"/>
              <w:sz w:val="18"/>
            </w:rPr>
          </w:pPr>
        </w:p>
        <w:p w14:paraId="13A3F8FA" w14:textId="77777777" w:rsidR="00C3416F" w:rsidRDefault="00C3416F" w:rsidP="00C3416F">
          <w:pPr>
            <w:pStyle w:val="Encabezado"/>
            <w:jc w:val="center"/>
            <w:rPr>
              <w:rFonts w:cs="Arial"/>
            </w:rPr>
          </w:pPr>
        </w:p>
        <w:p w14:paraId="14933B68" w14:textId="0FD1A326" w:rsidR="00C3416F" w:rsidRPr="003A2410" w:rsidRDefault="00C3416F" w:rsidP="00C3416F">
          <w:pPr>
            <w:pStyle w:val="Encabezado"/>
            <w:jc w:val="center"/>
            <w:rPr>
              <w:rFonts w:cs="Arial"/>
            </w:rPr>
          </w:pPr>
          <w:r w:rsidRPr="0061287E">
            <w:rPr>
              <w:rFonts w:cs="Arial"/>
              <w:sz w:val="18"/>
              <w:szCs w:val="16"/>
            </w:rPr>
            <w:t xml:space="preserve">CODIGO: </w:t>
          </w:r>
          <w:r w:rsidRPr="00486B19">
            <w:rPr>
              <w:rFonts w:cs="Arial"/>
              <w:sz w:val="18"/>
              <w:szCs w:val="16"/>
            </w:rPr>
            <w:t>SGI- ADM-GH-</w:t>
          </w:r>
          <w:r>
            <w:rPr>
              <w:rFonts w:cs="Arial"/>
              <w:sz w:val="18"/>
              <w:szCs w:val="16"/>
            </w:rPr>
            <w:t>P</w:t>
          </w:r>
          <w:r>
            <w:rPr>
              <w:sz w:val="18"/>
              <w:szCs w:val="16"/>
            </w:rPr>
            <w:t>GR</w:t>
          </w:r>
          <w:r w:rsidRPr="00486B19">
            <w:rPr>
              <w:rFonts w:cs="Arial"/>
              <w:sz w:val="18"/>
              <w:szCs w:val="16"/>
            </w:rPr>
            <w:t>- 00</w:t>
          </w:r>
          <w:r>
            <w:rPr>
              <w:rFonts w:cs="Arial"/>
              <w:sz w:val="18"/>
              <w:szCs w:val="16"/>
            </w:rPr>
            <w:t>2</w:t>
          </w:r>
        </w:p>
      </w:tc>
      <w:tc>
        <w:tcPr>
          <w:tcW w:w="1731" w:type="dxa"/>
          <w:vMerge w:val="restart"/>
        </w:tcPr>
        <w:p w14:paraId="6F5ABB2D" w14:textId="77777777" w:rsidR="00C3416F" w:rsidRDefault="00C3416F" w:rsidP="00C3416F">
          <w:pPr>
            <w:pStyle w:val="Encabezado"/>
            <w:jc w:val="center"/>
            <w:rPr>
              <w:rFonts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6E1451AA" wp14:editId="1C8DDA60">
                <wp:simplePos x="0" y="0"/>
                <wp:positionH relativeFrom="column">
                  <wp:posOffset>18415</wp:posOffset>
                </wp:positionH>
                <wp:positionV relativeFrom="paragraph">
                  <wp:posOffset>132291</wp:posOffset>
                </wp:positionV>
                <wp:extent cx="1065530" cy="834276"/>
                <wp:effectExtent l="0" t="0" r="1270" b="4445"/>
                <wp:wrapNone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986720-8140-4616-8F2E-A152A3C0C8C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FA986720-8140-4616-8F2E-A152A3C0C8C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8" t="4762" r="45331" b="11255"/>
                        <a:stretch/>
                      </pic:blipFill>
                      <pic:spPr bwMode="auto">
                        <a:xfrm>
                          <a:off x="0" y="0"/>
                          <a:ext cx="1065530" cy="83427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C3416F" w:rsidRPr="00E25B24" w14:paraId="7AB3505D" w14:textId="77777777" w:rsidTr="00C3416F">
      <w:tblPrEx>
        <w:tblCellMar>
          <w:left w:w="108" w:type="dxa"/>
          <w:right w:w="108" w:type="dxa"/>
        </w:tblCellMar>
      </w:tblPrEx>
      <w:trPr>
        <w:trHeight w:val="649"/>
        <w:jc w:val="center"/>
      </w:trPr>
      <w:tc>
        <w:tcPr>
          <w:tcW w:w="2463" w:type="dxa"/>
          <w:vMerge/>
          <w:shd w:val="clear" w:color="auto" w:fill="auto"/>
        </w:tcPr>
        <w:p w14:paraId="4E101481" w14:textId="77777777" w:rsidR="00C3416F" w:rsidRPr="00E25B24" w:rsidRDefault="00C3416F" w:rsidP="00C3416F">
          <w:pPr>
            <w:pStyle w:val="Encabezado"/>
            <w:rPr>
              <w:rFonts w:cs="Arial"/>
            </w:rPr>
          </w:pPr>
        </w:p>
      </w:tc>
      <w:tc>
        <w:tcPr>
          <w:tcW w:w="2559" w:type="dxa"/>
          <w:shd w:val="clear" w:color="auto" w:fill="auto"/>
        </w:tcPr>
        <w:p w14:paraId="59EF7CAB" w14:textId="77777777" w:rsidR="00C3416F" w:rsidRDefault="00C3416F" w:rsidP="00C3416F">
          <w:pPr>
            <w:pStyle w:val="Encabezado"/>
            <w:jc w:val="center"/>
            <w:rPr>
              <w:rFonts w:cs="Arial"/>
              <w:sz w:val="18"/>
            </w:rPr>
          </w:pPr>
        </w:p>
        <w:p w14:paraId="538E83DC" w14:textId="77777777" w:rsidR="00C3416F" w:rsidRPr="00E25B24" w:rsidRDefault="00C3416F" w:rsidP="00C3416F">
          <w:pPr>
            <w:pStyle w:val="Encabezado"/>
            <w:jc w:val="center"/>
            <w:rPr>
              <w:rFonts w:cs="Arial"/>
              <w:sz w:val="18"/>
            </w:rPr>
          </w:pPr>
          <w:r w:rsidRPr="003A2410">
            <w:rPr>
              <w:rFonts w:cs="Arial"/>
              <w:sz w:val="18"/>
            </w:rPr>
            <w:t>VERSION: 00</w:t>
          </w:r>
          <w:r>
            <w:rPr>
              <w:rFonts w:cs="Arial"/>
              <w:sz w:val="18"/>
            </w:rPr>
            <w:t>1</w:t>
          </w:r>
        </w:p>
      </w:tc>
      <w:tc>
        <w:tcPr>
          <w:tcW w:w="2089" w:type="dxa"/>
          <w:shd w:val="clear" w:color="auto" w:fill="auto"/>
        </w:tcPr>
        <w:p w14:paraId="1D6583AA" w14:textId="77777777" w:rsidR="00C3416F" w:rsidRDefault="00C3416F" w:rsidP="00C3416F">
          <w:pPr>
            <w:pStyle w:val="Encabezado"/>
            <w:jc w:val="center"/>
            <w:rPr>
              <w:rFonts w:cs="Arial"/>
              <w:sz w:val="18"/>
            </w:rPr>
          </w:pPr>
        </w:p>
        <w:p w14:paraId="5A78C415" w14:textId="77777777" w:rsidR="00C3416F" w:rsidRPr="00E25B24" w:rsidRDefault="00C3416F" w:rsidP="00C3416F">
          <w:pPr>
            <w:pStyle w:val="Encabezado"/>
            <w:jc w:val="center"/>
            <w:rPr>
              <w:rFonts w:cs="Arial"/>
              <w:sz w:val="18"/>
            </w:rPr>
          </w:pPr>
          <w:r w:rsidRPr="003A2410">
            <w:rPr>
              <w:rFonts w:cs="Arial"/>
              <w:sz w:val="18"/>
            </w:rPr>
            <w:t xml:space="preserve">FECHA: </w:t>
          </w:r>
          <w:r>
            <w:rPr>
              <w:rFonts w:cs="Arial"/>
              <w:sz w:val="18"/>
            </w:rPr>
            <w:t>AGOSTO</w:t>
          </w:r>
          <w:r w:rsidRPr="003A2410">
            <w:rPr>
              <w:rFonts w:cs="Arial"/>
              <w:sz w:val="18"/>
            </w:rPr>
            <w:t xml:space="preserve"> 202</w:t>
          </w:r>
          <w:r>
            <w:rPr>
              <w:rFonts w:cs="Arial"/>
              <w:sz w:val="18"/>
            </w:rPr>
            <w:t>2</w:t>
          </w:r>
        </w:p>
      </w:tc>
      <w:tc>
        <w:tcPr>
          <w:tcW w:w="1312" w:type="dxa"/>
          <w:vMerge/>
          <w:shd w:val="clear" w:color="auto" w:fill="auto"/>
        </w:tcPr>
        <w:p w14:paraId="660743BA" w14:textId="77777777" w:rsidR="00C3416F" w:rsidRPr="00E25B24" w:rsidRDefault="00C3416F" w:rsidP="00C3416F">
          <w:pPr>
            <w:pStyle w:val="Encabezado"/>
            <w:jc w:val="center"/>
            <w:rPr>
              <w:rFonts w:cs="Arial"/>
              <w:sz w:val="18"/>
            </w:rPr>
          </w:pPr>
        </w:p>
      </w:tc>
      <w:tc>
        <w:tcPr>
          <w:tcW w:w="1731" w:type="dxa"/>
          <w:vMerge/>
        </w:tcPr>
        <w:p w14:paraId="3FBE1834" w14:textId="77777777" w:rsidR="00C3416F" w:rsidRPr="00E25B24" w:rsidRDefault="00C3416F" w:rsidP="00C3416F">
          <w:pPr>
            <w:pStyle w:val="Encabezado"/>
            <w:jc w:val="center"/>
            <w:rPr>
              <w:rFonts w:cs="Arial"/>
              <w:sz w:val="18"/>
            </w:rPr>
          </w:pPr>
        </w:p>
      </w:tc>
    </w:tr>
  </w:tbl>
  <w:p w14:paraId="20874588" w14:textId="77777777" w:rsidR="005276AE" w:rsidRDefault="005276A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85361"/>
    <w:multiLevelType w:val="multilevel"/>
    <w:tmpl w:val="9DEAAE30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65" w:hanging="405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color w:val="auto"/>
      </w:rPr>
    </w:lvl>
  </w:abstractNum>
  <w:abstractNum w:abstractNumId="1" w15:restartNumberingAfterBreak="0">
    <w:nsid w:val="1C7E41E0"/>
    <w:multiLevelType w:val="hybridMultilevel"/>
    <w:tmpl w:val="1ED682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C0E93"/>
    <w:multiLevelType w:val="hybridMultilevel"/>
    <w:tmpl w:val="A48E5C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967"/>
    <w:rsid w:val="00010F19"/>
    <w:rsid w:val="001D773E"/>
    <w:rsid w:val="00345E50"/>
    <w:rsid w:val="00385176"/>
    <w:rsid w:val="003C10BC"/>
    <w:rsid w:val="003E30BE"/>
    <w:rsid w:val="004666DC"/>
    <w:rsid w:val="004B11E0"/>
    <w:rsid w:val="005276AE"/>
    <w:rsid w:val="006E4194"/>
    <w:rsid w:val="0075524E"/>
    <w:rsid w:val="00C3416F"/>
    <w:rsid w:val="00D1120C"/>
    <w:rsid w:val="00D729D8"/>
    <w:rsid w:val="00D958E5"/>
    <w:rsid w:val="00DC6E51"/>
    <w:rsid w:val="00E34153"/>
    <w:rsid w:val="00E82AEC"/>
    <w:rsid w:val="00FF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3A31F1"/>
  <w15:chartTrackingRefBased/>
  <w15:docId w15:val="{0C93D65B-7D8D-4F6A-9615-1C1131FFE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F396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F3967"/>
  </w:style>
  <w:style w:type="paragraph" w:styleId="Piedepgina">
    <w:name w:val="footer"/>
    <w:basedOn w:val="Normal"/>
    <w:link w:val="PiedepginaCar"/>
    <w:uiPriority w:val="99"/>
    <w:unhideWhenUsed/>
    <w:rsid w:val="00FF396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F3967"/>
  </w:style>
  <w:style w:type="table" w:styleId="Tablaconcuadrcula">
    <w:name w:val="Table Grid"/>
    <w:basedOn w:val="Tablanormal"/>
    <w:uiPriority w:val="39"/>
    <w:rsid w:val="00FF3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C10BC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345E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974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JJJJJJJJJJJJ</dc:creator>
  <cp:keywords/>
  <dc:description/>
  <cp:lastModifiedBy>Diana</cp:lastModifiedBy>
  <cp:revision>3</cp:revision>
  <dcterms:created xsi:type="dcterms:W3CDTF">2022-08-05T05:26:00Z</dcterms:created>
  <dcterms:modified xsi:type="dcterms:W3CDTF">2022-11-28T16:20:00Z</dcterms:modified>
</cp:coreProperties>
</file>